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581E9" w14:textId="44EF2E87" w:rsidR="007C0D09" w:rsidRPr="00537EA5" w:rsidRDefault="000F55BC" w:rsidP="001C12C5">
      <w:pPr>
        <w:pStyle w:val="Titoloindice"/>
        <w:spacing w:after="120"/>
        <w:ind w:firstLine="0"/>
        <w:jc w:val="center"/>
        <w:outlineLvl w:val="0"/>
        <w:rPr>
          <w:rFonts w:ascii="Book Antiqua" w:hAnsi="Book Antiqua"/>
          <w:i/>
          <w:szCs w:val="24"/>
        </w:rPr>
      </w:pPr>
      <w:r w:rsidRPr="00100E72">
        <w:rPr>
          <w:rFonts w:ascii="Book Antiqua" w:hAnsi="Book Antiqua"/>
          <w:i/>
          <w:szCs w:val="24"/>
        </w:rPr>
        <w:t xml:space="preserve"> </w:t>
      </w:r>
      <w:r w:rsidR="00277AAD">
        <w:rPr>
          <w:rFonts w:ascii="Book Antiqua" w:hAnsi="Book Antiqua"/>
          <w:i/>
          <w:noProof/>
          <w:szCs w:val="24"/>
        </w:rPr>
        <w:drawing>
          <wp:inline distT="0" distB="0" distL="0" distR="0" wp14:anchorId="26D8C0B2" wp14:editId="386663F4">
            <wp:extent cx="914400" cy="734997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cm vettoriale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17" cy="7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84A3" w14:textId="77777777" w:rsidR="00AB76AC" w:rsidRPr="00537EA5" w:rsidRDefault="007C0D09" w:rsidP="001C12C5">
      <w:pPr>
        <w:spacing w:before="120" w:after="120" w:line="240" w:lineRule="auto"/>
        <w:jc w:val="center"/>
        <w:rPr>
          <w:rFonts w:ascii="Book Antiqua" w:hAnsi="Book Antiqua"/>
          <w:b/>
          <w:bCs/>
          <w:color w:val="0F243E"/>
          <w:sz w:val="24"/>
          <w:szCs w:val="24"/>
        </w:rPr>
      </w:pPr>
      <w:r w:rsidRPr="00537EA5">
        <w:rPr>
          <w:rFonts w:ascii="Book Antiqua" w:hAnsi="Book Antiqua"/>
          <w:b/>
          <w:bCs/>
          <w:color w:val="0F243E"/>
          <w:sz w:val="24"/>
          <w:szCs w:val="24"/>
        </w:rPr>
        <w:t>Presidenza del Consiglio dei Ministri</w:t>
      </w:r>
      <w:r w:rsidR="00AB76AC" w:rsidRPr="00537EA5">
        <w:rPr>
          <w:rFonts w:ascii="Book Antiqua" w:hAnsi="Book Antiqua"/>
          <w:b/>
          <w:bCs/>
          <w:color w:val="0F243E"/>
          <w:sz w:val="24"/>
          <w:szCs w:val="24"/>
        </w:rPr>
        <w:t xml:space="preserve"> </w:t>
      </w:r>
    </w:p>
    <w:p w14:paraId="2A0E3583" w14:textId="77777777" w:rsidR="00507387" w:rsidRPr="00537EA5" w:rsidRDefault="007C0D09" w:rsidP="001C12C5">
      <w:pPr>
        <w:spacing w:before="120" w:after="120" w:line="240" w:lineRule="auto"/>
        <w:jc w:val="center"/>
        <w:rPr>
          <w:rStyle w:val="bumpedfont15"/>
          <w:rFonts w:ascii="Book Antiqua" w:hAnsi="Book Antiqua" w:cs="Arial"/>
          <w:i/>
          <w:iCs/>
          <w:color w:val="000000"/>
          <w:sz w:val="32"/>
          <w:szCs w:val="32"/>
          <w:lang w:eastAsia="it-IT"/>
        </w:rPr>
      </w:pPr>
      <w:r w:rsidRPr="00537EA5">
        <w:rPr>
          <w:rFonts w:ascii="Book Antiqua" w:hAnsi="Book Antiqua"/>
          <w:b/>
          <w:bCs/>
          <w:color w:val="0F243E"/>
          <w:sz w:val="32"/>
          <w:szCs w:val="32"/>
        </w:rPr>
        <w:t xml:space="preserve">Comitato Interministeriale  </w:t>
      </w:r>
      <w:r w:rsidRPr="00537EA5">
        <w:rPr>
          <w:rFonts w:ascii="Book Antiqua" w:hAnsi="Book Antiqua"/>
          <w:b/>
          <w:bCs/>
          <w:color w:val="0F243E"/>
          <w:sz w:val="32"/>
          <w:szCs w:val="32"/>
        </w:rPr>
        <w:br/>
        <w:t xml:space="preserve">  per la Programmazione Economica e lo Sviluppo Sostenibile</w:t>
      </w:r>
      <w:r w:rsidRPr="00537EA5">
        <w:rPr>
          <w:rFonts w:ascii="Book Antiqua" w:hAnsi="Book Antiqua"/>
          <w:b/>
          <w:bCs/>
          <w:color w:val="0F243E"/>
          <w:sz w:val="32"/>
          <w:szCs w:val="32"/>
        </w:rPr>
        <w:br/>
      </w:r>
      <w:r w:rsidR="00507387" w:rsidRPr="00537EA5">
        <w:rPr>
          <w:rFonts w:ascii="Book Antiqua" w:hAnsi="Book Antiqua"/>
          <w:color w:val="44546A" w:themeColor="text2"/>
          <w:sz w:val="32"/>
          <w:szCs w:val="32"/>
        </w:rPr>
        <w:t xml:space="preserve">        </w:t>
      </w:r>
    </w:p>
    <w:p w14:paraId="7E27A353" w14:textId="77777777" w:rsidR="00507387" w:rsidRPr="00537EA5" w:rsidRDefault="00507387" w:rsidP="001C12C5">
      <w:pPr>
        <w:pStyle w:val="s3"/>
        <w:spacing w:before="120" w:beforeAutospacing="0" w:after="120" w:afterAutospacing="0"/>
        <w:ind w:left="420" w:right="735"/>
        <w:jc w:val="center"/>
        <w:rPr>
          <w:rStyle w:val="bumpedfont15"/>
          <w:rFonts w:ascii="Book Antiqua" w:hAnsi="Book Antiqua" w:cs="Arial"/>
          <w:b/>
          <w:bCs/>
          <w:i/>
          <w:iCs/>
          <w:color w:val="000000"/>
          <w:sz w:val="24"/>
          <w:szCs w:val="24"/>
          <w:lang w:eastAsia="en-US"/>
        </w:rPr>
      </w:pPr>
      <w:r w:rsidRPr="009928ED">
        <w:rPr>
          <w:rStyle w:val="bumpedfont15"/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>COMUNICATO STAMPA - SEDUTA DEL CIPESS</w:t>
      </w:r>
    </w:p>
    <w:p w14:paraId="51B1A4F5" w14:textId="77777777" w:rsidR="00F974D4" w:rsidRPr="00537EA5" w:rsidRDefault="00F974D4" w:rsidP="001C12C5">
      <w:pPr>
        <w:pStyle w:val="s3"/>
        <w:spacing w:before="120" w:beforeAutospacing="0" w:after="120" w:afterAutospacing="0"/>
        <w:ind w:left="420" w:right="735"/>
        <w:jc w:val="center"/>
        <w:rPr>
          <w:rFonts w:ascii="Book Antiqua" w:hAnsi="Book Antiqua" w:cs="Arial"/>
          <w:color w:val="000000"/>
          <w:sz w:val="24"/>
          <w:szCs w:val="24"/>
        </w:rPr>
      </w:pPr>
    </w:p>
    <w:p w14:paraId="3AB988BE" w14:textId="6E2AF8BB" w:rsidR="331DB739" w:rsidRDefault="00C00108" w:rsidP="1F57E361">
      <w:pPr>
        <w:pStyle w:val="s8"/>
        <w:spacing w:before="120" w:beforeAutospacing="0" w:after="120" w:afterAutospacing="0"/>
        <w:jc w:val="both"/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</w:pPr>
      <w:r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  <w:t>9 luglio 2024</w:t>
      </w:r>
    </w:p>
    <w:p w14:paraId="0B4EA1AA" w14:textId="6C135CE5" w:rsidR="0051258B" w:rsidRPr="00951219" w:rsidRDefault="006072F4" w:rsidP="0051258B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bookmarkStart w:id="0" w:name="_Hlk161742020"/>
      <w:bookmarkEnd w:id="0"/>
      <w:r w:rsidRPr="006072F4">
        <w:rPr>
          <w:rFonts w:ascii="Book Antiqua" w:hAnsi="Book Antiqua" w:cs="Arial"/>
          <w:sz w:val="24"/>
          <w:szCs w:val="24"/>
        </w:rPr>
        <w:t xml:space="preserve">Nella seduta odierna, il Comitato interministeriale per la programmazione economica e lo sviluppo sostenibile (CIPESS), presieduto dal </w:t>
      </w:r>
      <w:r>
        <w:rPr>
          <w:rFonts w:ascii="Book Antiqua" w:hAnsi="Book Antiqua" w:cs="Arial"/>
          <w:sz w:val="24"/>
          <w:szCs w:val="24"/>
        </w:rPr>
        <w:t xml:space="preserve">Vice Presidente del Comitato e Ministro dell’economia e delle finanze Giancarlo </w:t>
      </w:r>
      <w:r w:rsidRPr="005260EA">
        <w:rPr>
          <w:rFonts w:ascii="Book Antiqua" w:hAnsi="Book Antiqua" w:cs="Arial"/>
          <w:b/>
          <w:sz w:val="24"/>
          <w:szCs w:val="24"/>
        </w:rPr>
        <w:t>GIORGETTI</w:t>
      </w:r>
      <w:r w:rsidRPr="006072F4">
        <w:rPr>
          <w:rFonts w:ascii="Book Antiqua" w:hAnsi="Book Antiqua" w:cs="Arial"/>
          <w:sz w:val="24"/>
          <w:szCs w:val="24"/>
        </w:rPr>
        <w:t xml:space="preserve">, </w:t>
      </w:r>
      <w:r w:rsidRPr="0051258B">
        <w:rPr>
          <w:rFonts w:ascii="Book Antiqua" w:hAnsi="Book Antiqua" w:cs="Arial"/>
          <w:sz w:val="24"/>
          <w:szCs w:val="24"/>
        </w:rPr>
        <w:t xml:space="preserve">con la presenza del Segretario del CIPESS, Sottosegretario di Stato alla Presidenza del Consiglio dei ministri Alessandro </w:t>
      </w:r>
      <w:r w:rsidRPr="0051258B">
        <w:rPr>
          <w:rFonts w:ascii="Book Antiqua" w:hAnsi="Book Antiqua" w:cs="Arial"/>
          <w:b/>
          <w:sz w:val="24"/>
          <w:szCs w:val="24"/>
        </w:rPr>
        <w:t>MORELLI</w:t>
      </w:r>
      <w:r w:rsidRPr="0051258B">
        <w:rPr>
          <w:rFonts w:ascii="Book Antiqua" w:hAnsi="Book Antiqua" w:cs="Arial"/>
          <w:sz w:val="24"/>
          <w:szCs w:val="24"/>
        </w:rPr>
        <w:t xml:space="preserve">, ha approvato </w:t>
      </w:r>
      <w:r w:rsidR="00091D2C">
        <w:rPr>
          <w:rFonts w:ascii="Book Antiqua" w:hAnsi="Book Antiqua" w:cs="Arial"/>
          <w:sz w:val="24"/>
          <w:szCs w:val="24"/>
        </w:rPr>
        <w:t>una serie di provvedimenti in materia di politiche di coesione, infrastrutture, salute, legalità</w:t>
      </w:r>
      <w:r w:rsidR="005260EA" w:rsidRPr="0051258B">
        <w:rPr>
          <w:rFonts w:ascii="Book Antiqua" w:hAnsi="Book Antiqua" w:cs="Arial"/>
          <w:sz w:val="24"/>
          <w:szCs w:val="24"/>
        </w:rPr>
        <w:t>.</w:t>
      </w:r>
      <w:r w:rsidR="00243D5D">
        <w:rPr>
          <w:rFonts w:ascii="Book Antiqua" w:hAnsi="Book Antiqua" w:cs="Arial"/>
          <w:sz w:val="24"/>
          <w:szCs w:val="24"/>
        </w:rPr>
        <w:t xml:space="preserve"> </w:t>
      </w:r>
      <w:r w:rsidR="00951219">
        <w:rPr>
          <w:rFonts w:ascii="Book Antiqua" w:hAnsi="Book Antiqua" w:cs="Arial"/>
          <w:sz w:val="24"/>
          <w:szCs w:val="24"/>
        </w:rPr>
        <w:t>Di seguito i provvedimenti approvati</w:t>
      </w:r>
      <w:r w:rsidR="00243D5D">
        <w:rPr>
          <w:rFonts w:ascii="Book Antiqua" w:hAnsi="Book Antiqua" w:cs="Arial"/>
          <w:sz w:val="24"/>
          <w:szCs w:val="24"/>
        </w:rPr>
        <w:t xml:space="preserve"> dal Comitato:</w:t>
      </w:r>
    </w:p>
    <w:p w14:paraId="00E764D0" w14:textId="77777777" w:rsidR="00243D5D" w:rsidRDefault="00243D5D" w:rsidP="00951219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</w:p>
    <w:p w14:paraId="5DAFBEBA" w14:textId="6F5DEA03" w:rsidR="00243D5D" w:rsidRPr="00243D5D" w:rsidRDefault="00243D5D" w:rsidP="00951219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243D5D">
        <w:rPr>
          <w:rFonts w:ascii="Book Antiqua" w:hAnsi="Book Antiqua" w:cs="Arial"/>
          <w:i/>
          <w:sz w:val="24"/>
          <w:szCs w:val="24"/>
        </w:rPr>
        <w:t>I</w:t>
      </w:r>
      <w:r w:rsidR="00951219" w:rsidRPr="00243D5D">
        <w:rPr>
          <w:rFonts w:ascii="Book Antiqua" w:hAnsi="Book Antiqua" w:cs="Arial"/>
          <w:i/>
          <w:sz w:val="24"/>
          <w:szCs w:val="24"/>
        </w:rPr>
        <w:t>nfrastrutture-</w:t>
      </w:r>
      <w:r w:rsidRPr="00243D5D">
        <w:rPr>
          <w:rFonts w:ascii="Book Antiqua" w:hAnsi="Book Antiqua" w:cs="Arial"/>
          <w:i/>
          <w:sz w:val="24"/>
          <w:szCs w:val="24"/>
        </w:rPr>
        <w:t>c</w:t>
      </w:r>
      <w:r w:rsidR="00951219" w:rsidRPr="00243D5D">
        <w:rPr>
          <w:rFonts w:ascii="Book Antiqua" w:hAnsi="Book Antiqua" w:cs="Arial"/>
          <w:i/>
          <w:sz w:val="24"/>
          <w:szCs w:val="24"/>
        </w:rPr>
        <w:t>oncessioni</w:t>
      </w:r>
    </w:p>
    <w:p w14:paraId="0FC1D67D" w14:textId="2ACB8810" w:rsidR="00951219" w:rsidRDefault="00951219" w:rsidP="00243D5D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bookmarkStart w:id="1" w:name="_Hlk171346520"/>
      <w:r w:rsidRPr="00243D5D">
        <w:rPr>
          <w:rFonts w:ascii="Book Antiqua" w:hAnsi="Book Antiqua" w:cs="Arial"/>
          <w:sz w:val="24"/>
          <w:szCs w:val="24"/>
        </w:rPr>
        <w:t xml:space="preserve">ha </w:t>
      </w:r>
      <w:r w:rsidR="002E1FF3">
        <w:rPr>
          <w:rFonts w:ascii="Book Antiqua" w:hAnsi="Book Antiqua" w:cs="Arial"/>
          <w:sz w:val="24"/>
          <w:szCs w:val="24"/>
        </w:rPr>
        <w:t>formulato</w:t>
      </w:r>
      <w:r w:rsidR="002E1FF3" w:rsidRPr="00243D5D">
        <w:rPr>
          <w:rFonts w:ascii="Book Antiqua" w:hAnsi="Book Antiqua" w:cs="Arial"/>
          <w:sz w:val="24"/>
          <w:szCs w:val="24"/>
        </w:rPr>
        <w:t xml:space="preserve"> </w:t>
      </w:r>
      <w:r w:rsidRPr="00243D5D">
        <w:rPr>
          <w:rFonts w:ascii="Book Antiqua" w:hAnsi="Book Antiqua" w:cs="Arial"/>
          <w:sz w:val="24"/>
          <w:szCs w:val="24"/>
        </w:rPr>
        <w:t>parere ai sensi dell’articolo 143 del decreto legislativo n. 163 del 2006</w:t>
      </w:r>
      <w:r w:rsidR="002E1FF3">
        <w:rPr>
          <w:rFonts w:ascii="Book Antiqua" w:hAnsi="Book Antiqua" w:cs="Arial"/>
          <w:sz w:val="24"/>
          <w:szCs w:val="24"/>
        </w:rPr>
        <w:t xml:space="preserve">, </w:t>
      </w:r>
      <w:r w:rsidR="002E1FF3" w:rsidRPr="002E1FF3">
        <w:rPr>
          <w:rFonts w:ascii="Book Antiqua" w:hAnsi="Book Antiqua" w:cs="Arial"/>
          <w:sz w:val="24"/>
          <w:szCs w:val="24"/>
        </w:rPr>
        <w:t xml:space="preserve">a seguito della verifica svolta </w:t>
      </w:r>
      <w:r w:rsidRPr="00243D5D">
        <w:rPr>
          <w:rFonts w:ascii="Book Antiqua" w:hAnsi="Book Antiqua" w:cs="Arial"/>
          <w:sz w:val="24"/>
          <w:szCs w:val="24"/>
        </w:rPr>
        <w:t xml:space="preserve">sulla proposta di revisione del Piano Economico Finanziario (PEF) del Contratto di concessione per la </w:t>
      </w:r>
      <w:r w:rsidR="002E1FF3" w:rsidRPr="002E1FF3">
        <w:rPr>
          <w:rFonts w:ascii="Book Antiqua" w:hAnsi="Book Antiqua" w:cs="Arial"/>
          <w:sz w:val="24"/>
          <w:szCs w:val="24"/>
        </w:rPr>
        <w:t xml:space="preserve">costruzione e gestione </w:t>
      </w:r>
      <w:r w:rsidRPr="00243D5D">
        <w:rPr>
          <w:rFonts w:ascii="Book Antiqua" w:hAnsi="Book Antiqua" w:cs="Arial"/>
          <w:sz w:val="24"/>
          <w:szCs w:val="24"/>
        </w:rPr>
        <w:t>del Nuovo Ospedale della Sibaritide</w:t>
      </w:r>
      <w:r w:rsidR="006251A2">
        <w:rPr>
          <w:rFonts w:ascii="Book Antiqua" w:hAnsi="Book Antiqua" w:cs="Arial"/>
          <w:sz w:val="24"/>
          <w:szCs w:val="24"/>
        </w:rPr>
        <w:t>;</w:t>
      </w:r>
    </w:p>
    <w:bookmarkEnd w:id="1"/>
    <w:p w14:paraId="7FCAD7FF" w14:textId="77777777" w:rsidR="00016B08" w:rsidRPr="00951219" w:rsidRDefault="00016B08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3CD5D88" w14:textId="77777777" w:rsidR="00016B08" w:rsidRPr="00951219" w:rsidRDefault="00016B08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3D5D">
        <w:rPr>
          <w:rFonts w:ascii="Book Antiqua" w:hAnsi="Book Antiqua" w:cs="Arial"/>
          <w:i/>
          <w:sz w:val="24"/>
          <w:szCs w:val="24"/>
        </w:rPr>
        <w:t>Politiche di coesione</w:t>
      </w:r>
      <w:r w:rsidRPr="00951219">
        <w:rPr>
          <w:rFonts w:ascii="Book Antiqua" w:hAnsi="Book Antiqua" w:cs="Arial"/>
          <w:sz w:val="24"/>
          <w:szCs w:val="24"/>
        </w:rPr>
        <w:t>:</w:t>
      </w:r>
    </w:p>
    <w:p w14:paraId="1889F99C" w14:textId="77777777" w:rsidR="00016B08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951219">
        <w:rPr>
          <w:rFonts w:ascii="Book Antiqua" w:hAnsi="Book Antiqua" w:cs="Arial"/>
          <w:sz w:val="24"/>
          <w:szCs w:val="24"/>
        </w:rPr>
        <w:t xml:space="preserve">ha approvato la riprogrammazione del Programma Operativo Complementare (POC) di azione e coesione al </w:t>
      </w:r>
      <w:r>
        <w:rPr>
          <w:rFonts w:ascii="Book Antiqua" w:hAnsi="Book Antiqua" w:cs="Arial"/>
          <w:sz w:val="24"/>
          <w:szCs w:val="24"/>
        </w:rPr>
        <w:t>Programma Operativo Nazionale (</w:t>
      </w:r>
      <w:r w:rsidRPr="00951219">
        <w:rPr>
          <w:rFonts w:ascii="Book Antiqua" w:hAnsi="Book Antiqua" w:cs="Arial"/>
          <w:sz w:val="24"/>
          <w:szCs w:val="24"/>
        </w:rPr>
        <w:t>PON</w:t>
      </w:r>
      <w:r>
        <w:rPr>
          <w:rFonts w:ascii="Book Antiqua" w:hAnsi="Book Antiqua" w:cs="Arial"/>
          <w:sz w:val="24"/>
          <w:szCs w:val="24"/>
        </w:rPr>
        <w:t>)</w:t>
      </w:r>
      <w:r w:rsidRPr="00951219">
        <w:rPr>
          <w:rFonts w:ascii="Book Antiqua" w:hAnsi="Book Antiqua" w:cs="Arial"/>
          <w:sz w:val="24"/>
          <w:szCs w:val="24"/>
        </w:rPr>
        <w:t xml:space="preserve"> «Legalità 2014-2020»</w:t>
      </w:r>
      <w:r>
        <w:rPr>
          <w:rFonts w:ascii="Book Antiqua" w:hAnsi="Book Antiqua" w:cs="Arial"/>
          <w:sz w:val="24"/>
          <w:szCs w:val="24"/>
        </w:rPr>
        <w:t>;</w:t>
      </w:r>
    </w:p>
    <w:p w14:paraId="003988ED" w14:textId="77777777" w:rsidR="00016B08" w:rsidRPr="00951219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951219">
        <w:rPr>
          <w:rFonts w:ascii="Book Antiqua" w:hAnsi="Book Antiqua" w:cs="Arial"/>
          <w:sz w:val="24"/>
          <w:szCs w:val="24"/>
        </w:rPr>
        <w:t xml:space="preserve">ha approvato l’assegnazione di risorse </w:t>
      </w:r>
      <w:r>
        <w:rPr>
          <w:rFonts w:ascii="Book Antiqua" w:hAnsi="Book Antiqua" w:cs="Arial"/>
          <w:sz w:val="24"/>
          <w:szCs w:val="24"/>
        </w:rPr>
        <w:t>del Fondo Sviluppo e Coesione (</w:t>
      </w:r>
      <w:r w:rsidRPr="00951219">
        <w:rPr>
          <w:rFonts w:ascii="Book Antiqua" w:hAnsi="Book Antiqua" w:cs="Arial"/>
          <w:sz w:val="24"/>
          <w:szCs w:val="24"/>
        </w:rPr>
        <w:t>FSC</w:t>
      </w:r>
      <w:r>
        <w:rPr>
          <w:rFonts w:ascii="Book Antiqua" w:hAnsi="Book Antiqua" w:cs="Arial"/>
          <w:sz w:val="24"/>
          <w:szCs w:val="24"/>
        </w:rPr>
        <w:t>)</w:t>
      </w:r>
      <w:r w:rsidRPr="00951219">
        <w:rPr>
          <w:rFonts w:ascii="Book Antiqua" w:hAnsi="Book Antiqua" w:cs="Arial"/>
          <w:sz w:val="24"/>
          <w:szCs w:val="24"/>
        </w:rPr>
        <w:t xml:space="preserve"> 2021-2027 per gli interventi di bonifica e risanamento ambientale e rigenerazione dell’area denominata “Zona Falcata” di Messina e </w:t>
      </w:r>
      <w:r w:rsidRPr="0015195D">
        <w:rPr>
          <w:rFonts w:ascii="Book Antiqua" w:hAnsi="Book Antiqua" w:cs="Arial"/>
          <w:sz w:val="24"/>
          <w:szCs w:val="24"/>
        </w:rPr>
        <w:t>l’individuazione del soggetto attuatore nell’Autorità di Sistema Portuale dello Stretto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951219">
        <w:rPr>
          <w:rFonts w:ascii="Book Antiqua" w:hAnsi="Book Antiqua" w:cs="Arial"/>
          <w:sz w:val="24"/>
          <w:szCs w:val="24"/>
        </w:rPr>
        <w:t>(decreto-legge n. 50</w:t>
      </w:r>
      <w:r>
        <w:rPr>
          <w:rFonts w:ascii="Book Antiqua" w:hAnsi="Book Antiqua" w:cs="Arial"/>
          <w:sz w:val="24"/>
          <w:szCs w:val="24"/>
        </w:rPr>
        <w:t xml:space="preserve"> del </w:t>
      </w:r>
      <w:r w:rsidRPr="00951219">
        <w:rPr>
          <w:rFonts w:ascii="Book Antiqua" w:hAnsi="Book Antiqua" w:cs="Arial"/>
          <w:sz w:val="24"/>
          <w:szCs w:val="24"/>
        </w:rPr>
        <w:t>2022);</w:t>
      </w:r>
    </w:p>
    <w:p w14:paraId="3A46A8DD" w14:textId="015E300D" w:rsidR="00016B08" w:rsidRPr="00951219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951219">
        <w:rPr>
          <w:rFonts w:ascii="Book Antiqua" w:hAnsi="Book Antiqua" w:cs="Arial"/>
          <w:sz w:val="24"/>
          <w:szCs w:val="24"/>
        </w:rPr>
        <w:t xml:space="preserve">ha approvato </w:t>
      </w:r>
      <w:r w:rsidRPr="0015195D">
        <w:rPr>
          <w:rFonts w:ascii="Book Antiqua" w:hAnsi="Book Antiqua" w:cs="Arial"/>
          <w:sz w:val="24"/>
          <w:szCs w:val="24"/>
        </w:rPr>
        <w:t>il definanziamento di alcuni degli interventi rientranti nell’ambito dei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951219">
        <w:rPr>
          <w:rFonts w:ascii="Book Antiqua" w:hAnsi="Book Antiqua" w:cs="Arial"/>
          <w:sz w:val="24"/>
          <w:szCs w:val="24"/>
        </w:rPr>
        <w:t xml:space="preserve">Piani </w:t>
      </w:r>
      <w:r>
        <w:rPr>
          <w:rFonts w:ascii="Book Antiqua" w:hAnsi="Book Antiqua" w:cs="Arial"/>
          <w:sz w:val="24"/>
          <w:szCs w:val="24"/>
        </w:rPr>
        <w:t>S</w:t>
      </w:r>
      <w:r w:rsidRPr="00951219">
        <w:rPr>
          <w:rFonts w:ascii="Book Antiqua" w:hAnsi="Book Antiqua" w:cs="Arial"/>
          <w:sz w:val="24"/>
          <w:szCs w:val="24"/>
        </w:rPr>
        <w:t xml:space="preserve">viluppo e </w:t>
      </w:r>
      <w:r>
        <w:rPr>
          <w:rFonts w:ascii="Book Antiqua" w:hAnsi="Book Antiqua" w:cs="Arial"/>
          <w:sz w:val="24"/>
          <w:szCs w:val="24"/>
        </w:rPr>
        <w:t>C</w:t>
      </w:r>
      <w:r w:rsidRPr="00951219">
        <w:rPr>
          <w:rFonts w:ascii="Book Antiqua" w:hAnsi="Book Antiqua" w:cs="Arial"/>
          <w:sz w:val="24"/>
          <w:szCs w:val="24"/>
        </w:rPr>
        <w:t xml:space="preserve">oesione (PSC) </w:t>
      </w:r>
      <w:r>
        <w:rPr>
          <w:rFonts w:ascii="Book Antiqua" w:hAnsi="Book Antiqua" w:cs="Arial"/>
          <w:sz w:val="24"/>
          <w:szCs w:val="24"/>
        </w:rPr>
        <w:t xml:space="preserve">di </w:t>
      </w:r>
      <w:r w:rsidRPr="00951219">
        <w:rPr>
          <w:rFonts w:ascii="Book Antiqua" w:hAnsi="Book Antiqua" w:cs="Arial"/>
          <w:sz w:val="24"/>
          <w:szCs w:val="24"/>
        </w:rPr>
        <w:t>Regione Siciliana, Città metropolitana di Catania, Città metropolitana di Messina</w:t>
      </w:r>
      <w:r>
        <w:rPr>
          <w:rFonts w:ascii="Book Antiqua" w:hAnsi="Book Antiqua" w:cs="Arial"/>
          <w:sz w:val="24"/>
          <w:szCs w:val="24"/>
        </w:rPr>
        <w:t xml:space="preserve"> e</w:t>
      </w:r>
      <w:r w:rsidRPr="00951219">
        <w:rPr>
          <w:rFonts w:ascii="Book Antiqua" w:hAnsi="Book Antiqua" w:cs="Arial"/>
          <w:sz w:val="24"/>
          <w:szCs w:val="24"/>
        </w:rPr>
        <w:t xml:space="preserve"> Città metropolitana di Palermo</w:t>
      </w:r>
      <w:r>
        <w:rPr>
          <w:rFonts w:ascii="Book Antiqua" w:hAnsi="Book Antiqua" w:cs="Arial"/>
          <w:sz w:val="24"/>
          <w:szCs w:val="24"/>
        </w:rPr>
        <w:t>,</w:t>
      </w:r>
      <w:r w:rsidRPr="00951219">
        <w:rPr>
          <w:rFonts w:ascii="Book Antiqua" w:hAnsi="Book Antiqua" w:cs="Arial"/>
          <w:sz w:val="24"/>
          <w:szCs w:val="24"/>
        </w:rPr>
        <w:t xml:space="preserve"> in attuazione del decreto-legge n. 34 </w:t>
      </w:r>
      <w:r>
        <w:rPr>
          <w:rFonts w:ascii="Book Antiqua" w:hAnsi="Book Antiqua" w:cs="Arial"/>
          <w:sz w:val="24"/>
          <w:szCs w:val="24"/>
        </w:rPr>
        <w:t>del 2019</w:t>
      </w:r>
      <w:r w:rsidR="002B03B5">
        <w:rPr>
          <w:rFonts w:ascii="Book Antiqua" w:hAnsi="Book Antiqua" w:cs="Arial"/>
          <w:sz w:val="24"/>
          <w:szCs w:val="24"/>
        </w:rPr>
        <w:t>,</w:t>
      </w:r>
      <w:r w:rsidRPr="00951219">
        <w:rPr>
          <w:rFonts w:ascii="Book Antiqua" w:hAnsi="Book Antiqua" w:cs="Arial"/>
          <w:sz w:val="24"/>
          <w:szCs w:val="24"/>
        </w:rPr>
        <w:t xml:space="preserve"> e </w:t>
      </w:r>
      <w:r>
        <w:rPr>
          <w:rFonts w:ascii="Book Antiqua" w:hAnsi="Book Antiqua" w:cs="Arial"/>
          <w:sz w:val="24"/>
          <w:szCs w:val="24"/>
        </w:rPr>
        <w:t>l’</w:t>
      </w:r>
      <w:r w:rsidRPr="00951219">
        <w:rPr>
          <w:rFonts w:ascii="Book Antiqua" w:hAnsi="Book Antiqua" w:cs="Arial"/>
          <w:sz w:val="24"/>
          <w:szCs w:val="24"/>
        </w:rPr>
        <w:t>aggiornamento degli allegati alla delibera CIPESS n. 48 del 2022;</w:t>
      </w:r>
    </w:p>
    <w:p w14:paraId="43C90C0A" w14:textId="77777777" w:rsidR="00016B08" w:rsidRPr="00951219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951219">
        <w:rPr>
          <w:rFonts w:ascii="Book Antiqua" w:hAnsi="Book Antiqua" w:cs="Arial"/>
          <w:sz w:val="24"/>
          <w:szCs w:val="24"/>
        </w:rPr>
        <w:t xml:space="preserve">ha approvato l’assegnazione </w:t>
      </w:r>
      <w:r>
        <w:rPr>
          <w:rFonts w:ascii="Book Antiqua" w:hAnsi="Book Antiqua" w:cs="Arial"/>
          <w:sz w:val="24"/>
          <w:szCs w:val="24"/>
        </w:rPr>
        <w:t xml:space="preserve">di </w:t>
      </w:r>
      <w:r w:rsidRPr="00951219">
        <w:rPr>
          <w:rFonts w:ascii="Book Antiqua" w:hAnsi="Book Antiqua" w:cs="Arial"/>
          <w:sz w:val="24"/>
          <w:szCs w:val="24"/>
        </w:rPr>
        <w:t xml:space="preserve">risorse </w:t>
      </w:r>
      <w:r>
        <w:rPr>
          <w:rFonts w:ascii="Book Antiqua" w:hAnsi="Book Antiqua" w:cs="Arial"/>
          <w:sz w:val="24"/>
          <w:szCs w:val="24"/>
        </w:rPr>
        <w:t xml:space="preserve">del </w:t>
      </w:r>
      <w:r w:rsidRPr="00951219">
        <w:rPr>
          <w:rFonts w:ascii="Book Antiqua" w:hAnsi="Book Antiqua" w:cs="Arial"/>
          <w:sz w:val="24"/>
          <w:szCs w:val="24"/>
        </w:rPr>
        <w:t xml:space="preserve">FSC 2021-2027 alla Regione Siciliana ai sensi della </w:t>
      </w:r>
      <w:r>
        <w:rPr>
          <w:rFonts w:ascii="Book Antiqua" w:hAnsi="Book Antiqua" w:cs="Arial"/>
          <w:sz w:val="24"/>
          <w:szCs w:val="24"/>
        </w:rPr>
        <w:t>legge</w:t>
      </w:r>
      <w:r w:rsidRPr="00951219">
        <w:rPr>
          <w:rFonts w:ascii="Book Antiqua" w:hAnsi="Book Antiqua" w:cs="Arial"/>
          <w:sz w:val="24"/>
          <w:szCs w:val="24"/>
        </w:rPr>
        <w:t>. n. 178</w:t>
      </w:r>
      <w:r>
        <w:rPr>
          <w:rFonts w:ascii="Book Antiqua" w:hAnsi="Book Antiqua" w:cs="Arial"/>
          <w:sz w:val="24"/>
          <w:szCs w:val="24"/>
        </w:rPr>
        <w:t xml:space="preserve"> del 2020, </w:t>
      </w:r>
      <w:r w:rsidRPr="00951219">
        <w:rPr>
          <w:rFonts w:ascii="Book Antiqua" w:hAnsi="Book Antiqua" w:cs="Arial"/>
          <w:sz w:val="24"/>
          <w:szCs w:val="24"/>
        </w:rPr>
        <w:t>della delibera CIPESS n. 16</w:t>
      </w:r>
      <w:r>
        <w:rPr>
          <w:rFonts w:ascii="Book Antiqua" w:hAnsi="Book Antiqua" w:cs="Arial"/>
          <w:sz w:val="24"/>
          <w:szCs w:val="24"/>
        </w:rPr>
        <w:t xml:space="preserve"> del </w:t>
      </w:r>
      <w:r w:rsidRPr="00951219">
        <w:rPr>
          <w:rFonts w:ascii="Book Antiqua" w:hAnsi="Book Antiqua" w:cs="Arial"/>
          <w:sz w:val="24"/>
          <w:szCs w:val="24"/>
        </w:rPr>
        <w:t>2023 e del decreto-legge n. 13</w:t>
      </w:r>
      <w:r>
        <w:rPr>
          <w:rFonts w:ascii="Book Antiqua" w:hAnsi="Book Antiqua" w:cs="Arial"/>
          <w:sz w:val="24"/>
          <w:szCs w:val="24"/>
        </w:rPr>
        <w:t xml:space="preserve"> del </w:t>
      </w:r>
      <w:r w:rsidRPr="00951219">
        <w:rPr>
          <w:rFonts w:ascii="Book Antiqua" w:hAnsi="Book Antiqua" w:cs="Arial"/>
          <w:sz w:val="24"/>
          <w:szCs w:val="24"/>
        </w:rPr>
        <w:t>2023;</w:t>
      </w:r>
    </w:p>
    <w:p w14:paraId="12DFB720" w14:textId="77777777" w:rsidR="00016B08" w:rsidRPr="00951219" w:rsidRDefault="00016B08" w:rsidP="00016B08">
      <w:pPr>
        <w:pStyle w:val="Paragrafoelenco"/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</w:p>
    <w:p w14:paraId="2B80F1C9" w14:textId="0C033C61" w:rsidR="00016B08" w:rsidRPr="006E5DDD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951219">
        <w:rPr>
          <w:rFonts w:ascii="Book Antiqua" w:hAnsi="Book Antiqua" w:cs="Arial"/>
          <w:sz w:val="24"/>
          <w:szCs w:val="24"/>
        </w:rPr>
        <w:lastRenderedPageBreak/>
        <w:t xml:space="preserve">ha </w:t>
      </w:r>
      <w:r w:rsidRPr="006E5DDD">
        <w:rPr>
          <w:rFonts w:ascii="Book Antiqua" w:hAnsi="Book Antiqua" w:cs="Arial"/>
          <w:sz w:val="24"/>
          <w:szCs w:val="24"/>
        </w:rPr>
        <w:t>approvato</w:t>
      </w:r>
      <w:r w:rsidR="002B03B5" w:rsidRPr="006E5DDD">
        <w:rPr>
          <w:rFonts w:ascii="Book Antiqua" w:hAnsi="Book Antiqua" w:cs="Arial"/>
          <w:sz w:val="24"/>
          <w:szCs w:val="24"/>
        </w:rPr>
        <w:t>, ai sensi del decreto-legge n. 60 del 2024,</w:t>
      </w:r>
      <w:r w:rsidRPr="006E5DDD">
        <w:rPr>
          <w:rFonts w:ascii="Book Antiqua" w:hAnsi="Book Antiqua" w:cs="Arial"/>
          <w:sz w:val="24"/>
          <w:szCs w:val="24"/>
        </w:rPr>
        <w:t xml:space="preserve"> l’assegnazione di risorse FSC</w:t>
      </w:r>
      <w:r w:rsidRPr="006E5DDD">
        <w:rPr>
          <w:rFonts w:ascii="Book Antiqua" w:hAnsi="Book Antiqua" w:cs="Arial"/>
          <w:b/>
          <w:sz w:val="24"/>
          <w:szCs w:val="24"/>
        </w:rPr>
        <w:t xml:space="preserve"> </w:t>
      </w:r>
      <w:r w:rsidRPr="006E5DDD">
        <w:rPr>
          <w:rFonts w:ascii="Book Antiqua" w:hAnsi="Book Antiqua" w:cs="Arial"/>
          <w:sz w:val="24"/>
          <w:szCs w:val="24"/>
        </w:rPr>
        <w:t xml:space="preserve">alla Regione Campania in anticipazione alla programmazione 2021-2027 di cui alla legge n. 178 del 2020, per il completamento degli interventi finanziati dal Programma Operativo Regionale – Fondo Europeo di Sviluppo Regionale (POR FESR) Campania 2014-2020 e non ultimati; </w:t>
      </w:r>
    </w:p>
    <w:p w14:paraId="0CC8777A" w14:textId="77777777" w:rsidR="00016B08" w:rsidRPr="006E5DDD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ha approvato l’adozione del Programma Operativo Complementare (POC) 2014-2020 e la riprogrammazione del Piano Sviluppo e Coesione (PSC) della Regione Friuli Venezia Giulia;</w:t>
      </w:r>
    </w:p>
    <w:p w14:paraId="019C336E" w14:textId="77777777" w:rsidR="00016B08" w:rsidRPr="006E5DDD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ha approvato l’adozione del Programma Operativo Complementare (POC) 2014-2020 e la riprogrammazione del Piano Sviluppo e Coesione (PSC) della Provincia Autonoma di Trento;  </w:t>
      </w:r>
    </w:p>
    <w:p w14:paraId="606DA799" w14:textId="77777777" w:rsidR="00016B08" w:rsidRPr="006E5DDD" w:rsidRDefault="00016B08" w:rsidP="00016B08">
      <w:pPr>
        <w:pStyle w:val="Paragrafoelenco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ha approvato, nell’ambito del Piano per la valorizzazione dei beni confiscati esemplari nel Mezzogiorno, la rimodulazione delle risorse ex Fondo progettazione (delibera CIPE n. 61 del 2020) e l’assegnazione di nuove risorse a valere sul FSC 2021-2027.</w:t>
      </w:r>
    </w:p>
    <w:p w14:paraId="69C391F7" w14:textId="77777777" w:rsidR="00016B08" w:rsidRPr="006E5DDD" w:rsidRDefault="00016B08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0EC39FED" w14:textId="77777777" w:rsidR="00016B08" w:rsidRPr="006E5DDD" w:rsidRDefault="00016B08" w:rsidP="00016B08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6E5DDD">
        <w:rPr>
          <w:rFonts w:ascii="Book Antiqua" w:hAnsi="Book Antiqua" w:cs="Arial"/>
          <w:i/>
          <w:sz w:val="24"/>
          <w:szCs w:val="24"/>
        </w:rPr>
        <w:t>Ricostruzione post sisma nella Regione Abruzzo 2009:</w:t>
      </w:r>
    </w:p>
    <w:p w14:paraId="01DB0FDB" w14:textId="793B161F" w:rsidR="00016B08" w:rsidRPr="006E5DDD" w:rsidRDefault="00016B08" w:rsidP="00016B08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ha approvato, </w:t>
      </w:r>
      <w:r w:rsidR="002B03B5" w:rsidRPr="006E5DDD">
        <w:rPr>
          <w:rFonts w:ascii="Book Antiqua" w:hAnsi="Book Antiqua" w:cs="Arial"/>
          <w:sz w:val="24"/>
          <w:szCs w:val="24"/>
        </w:rPr>
        <w:t xml:space="preserve">con riferimento agli edifici destinati alle attività del </w:t>
      </w:r>
      <w:r w:rsidRPr="006E5DDD">
        <w:rPr>
          <w:rFonts w:ascii="Book Antiqua" w:hAnsi="Book Antiqua" w:cs="Arial"/>
          <w:sz w:val="24"/>
          <w:szCs w:val="24"/>
        </w:rPr>
        <w:t>Conservatorio statale di musica Alfredo Casella del Comune dell’Aquila, la riprogrammazione delle risorse di cui alla delibera CIPE n. 135 del 2012 e la modifica delle delibere CIPE n. 44 del 2012 e n. 24 del 2018;</w:t>
      </w:r>
    </w:p>
    <w:p w14:paraId="4BFC0658" w14:textId="77777777" w:rsidR="00016B08" w:rsidRPr="006E5DDD" w:rsidRDefault="00016B08" w:rsidP="00016B08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ha approvato, nell’ambito del Programma di sviluppo RESTART di cui alla delibera CIPE n. 49 del 2016, l’assegnazione di risorse, nonché la modifica del soggetto assegnatario e la rimodulazione di un intervento già approvato;</w:t>
      </w:r>
    </w:p>
    <w:p w14:paraId="1E8C4A3F" w14:textId="77777777" w:rsidR="00016B08" w:rsidRPr="006E5DDD" w:rsidRDefault="00016B08" w:rsidP="00016B08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ha approvato la rimodulazione e la riprogrammazione delle risorse, di cui alle delibere CIPE n. 114 del 2017 e CIPESS n. 52 del 2022, per il finanziamento delle spese obbligatorie connesse alle funzioni essenziali da svolgere nei territori colpiti dal sisma del 6 aprile 2009;</w:t>
      </w:r>
    </w:p>
    <w:p w14:paraId="76970C4B" w14:textId="5E217D12" w:rsidR="00951219" w:rsidRPr="006E5DDD" w:rsidRDefault="00243D5D" w:rsidP="00951219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6E5DDD">
        <w:rPr>
          <w:rFonts w:ascii="Book Antiqua" w:hAnsi="Book Antiqua" w:cs="Arial"/>
          <w:i/>
          <w:sz w:val="24"/>
          <w:szCs w:val="24"/>
        </w:rPr>
        <w:t>Salute</w:t>
      </w:r>
    </w:p>
    <w:p w14:paraId="1C90856E" w14:textId="70CF8062" w:rsidR="00243D5D" w:rsidRPr="006E5DDD" w:rsidRDefault="00243D5D" w:rsidP="00243D5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ha approvato il riparto tra le Regioni di </w:t>
      </w:r>
      <w:r w:rsidRPr="006E5DDD">
        <w:rPr>
          <w:rFonts w:ascii="Book Antiqua" w:hAnsi="Book Antiqua" w:cs="Arial"/>
          <w:b/>
          <w:sz w:val="24"/>
          <w:szCs w:val="24"/>
        </w:rPr>
        <w:t>4 milioni di euro</w:t>
      </w:r>
      <w:r w:rsidRPr="006E5DDD">
        <w:rPr>
          <w:rFonts w:ascii="Book Antiqua" w:hAnsi="Book Antiqua" w:cs="Arial"/>
          <w:sz w:val="24"/>
          <w:szCs w:val="24"/>
        </w:rPr>
        <w:t xml:space="preserve"> provenienti dal Fondo sanitario nazionale 2023 a compensazione del mancato introito subito dai servizi sanitari regionali ad opera della legge n. 145 del 2018, </w:t>
      </w:r>
      <w:r w:rsidR="00AA0312" w:rsidRPr="006E5DDD">
        <w:rPr>
          <w:rFonts w:ascii="Book Antiqua" w:hAnsi="Book Antiqua" w:cs="Arial"/>
          <w:sz w:val="24"/>
          <w:szCs w:val="24"/>
        </w:rPr>
        <w:t>che ha stabilito l’esenzione dall’applicazione della percentuale di sconto obbligatoria per le</w:t>
      </w:r>
      <w:r w:rsidRPr="006E5DDD">
        <w:rPr>
          <w:rFonts w:ascii="Book Antiqua" w:hAnsi="Book Antiqua" w:cs="Arial"/>
          <w:sz w:val="24"/>
          <w:szCs w:val="24"/>
        </w:rPr>
        <w:t xml:space="preserve"> farmacie che hanno un fatturato annuo in regime di Servizio sanitario nazionale inferiore a 150.000 euro</w:t>
      </w:r>
      <w:r w:rsidR="006251A2" w:rsidRPr="006E5DDD">
        <w:rPr>
          <w:rFonts w:ascii="Book Antiqua" w:hAnsi="Book Antiqua" w:cs="Arial"/>
          <w:sz w:val="24"/>
          <w:szCs w:val="24"/>
        </w:rPr>
        <w:t>;</w:t>
      </w:r>
    </w:p>
    <w:p w14:paraId="25F7BC6A" w14:textId="77777777" w:rsidR="00951219" w:rsidRPr="006E5DDD" w:rsidRDefault="00951219" w:rsidP="00951219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C04019B" w14:textId="66696D42" w:rsidR="00951219" w:rsidRPr="006E5DDD" w:rsidRDefault="00243D5D" w:rsidP="00951219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6E5DDD">
        <w:rPr>
          <w:rFonts w:ascii="Book Antiqua" w:hAnsi="Book Antiqua" w:cs="Arial"/>
          <w:i/>
          <w:sz w:val="24"/>
          <w:szCs w:val="24"/>
        </w:rPr>
        <w:t>Altre decisioni</w:t>
      </w:r>
      <w:r w:rsidR="002C396A" w:rsidRPr="006E5DDD">
        <w:rPr>
          <w:rFonts w:ascii="Book Antiqua" w:hAnsi="Book Antiqua" w:cs="Arial"/>
          <w:i/>
          <w:sz w:val="24"/>
          <w:szCs w:val="24"/>
        </w:rPr>
        <w:t>:</w:t>
      </w:r>
    </w:p>
    <w:p w14:paraId="3DE1DB2A" w14:textId="5BD2C92D" w:rsidR="00243D5D" w:rsidRPr="006E5DDD" w:rsidRDefault="00243D5D" w:rsidP="00243D5D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ha approvato il riparto, per l’esercizio 2024, di circa </w:t>
      </w:r>
      <w:r w:rsidRPr="006E5DDD">
        <w:rPr>
          <w:rFonts w:ascii="Book Antiqua" w:hAnsi="Book Antiqua" w:cs="Arial"/>
          <w:b/>
          <w:sz w:val="24"/>
          <w:szCs w:val="24"/>
        </w:rPr>
        <w:t>euro 2,8 milioni</w:t>
      </w:r>
      <w:r w:rsidRPr="006E5DDD">
        <w:rPr>
          <w:rFonts w:ascii="Book Antiqua" w:hAnsi="Book Antiqua" w:cs="Arial"/>
          <w:sz w:val="24"/>
          <w:szCs w:val="24"/>
        </w:rPr>
        <w:t xml:space="preserve"> destinati al co-finanziamento delle spese di funzionamento dei </w:t>
      </w:r>
      <w:r w:rsidRPr="006E5DDD">
        <w:rPr>
          <w:rFonts w:ascii="Book Antiqua" w:hAnsi="Book Antiqua" w:cs="Arial"/>
          <w:b/>
          <w:sz w:val="24"/>
          <w:szCs w:val="24"/>
        </w:rPr>
        <w:t xml:space="preserve">Nuclei di valutazione e verifica degli investimenti pubblici </w:t>
      </w:r>
      <w:r w:rsidRPr="006E5DDD">
        <w:rPr>
          <w:rFonts w:ascii="Book Antiqua" w:hAnsi="Book Antiqua" w:cs="Arial"/>
          <w:sz w:val="24"/>
          <w:szCs w:val="24"/>
        </w:rPr>
        <w:t>istituiti presso le Amministrazioni centrali e le Regioni e delle cosiddette funzioni orizzontali – che comprendono il coordinamento dei Nuclei svolto dal Nucleo per le politiche di coesione (NUPC, ex NUVAP) del Dipartimento per le politiche di coesione –, nonché dei sistemi informativi CUP e MIP per il monitoraggio dello stato di avanzamento delle opere pubbliche, ai sensi della legge n. 144 del 1999</w:t>
      </w:r>
      <w:r w:rsidR="006251A2" w:rsidRPr="006E5DDD">
        <w:rPr>
          <w:rFonts w:ascii="Book Antiqua" w:hAnsi="Book Antiqua" w:cs="Arial"/>
          <w:sz w:val="24"/>
          <w:szCs w:val="24"/>
        </w:rPr>
        <w:t>;</w:t>
      </w:r>
    </w:p>
    <w:p w14:paraId="7D8A579F" w14:textId="7BFA205F" w:rsidR="00243D5D" w:rsidRPr="006E5DDD" w:rsidRDefault="00243D5D" w:rsidP="00AA60E9">
      <w:pPr>
        <w:pStyle w:val="Paragrafoelenco"/>
        <w:numPr>
          <w:ilvl w:val="0"/>
          <w:numId w:val="15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lastRenderedPageBreak/>
        <w:t xml:space="preserve">ha approvato, su proposta del Ministro dell’Interno, le </w:t>
      </w:r>
      <w:r w:rsidRPr="006E5DDD">
        <w:rPr>
          <w:rFonts w:ascii="Book Antiqua" w:hAnsi="Book Antiqua" w:cs="Arial"/>
          <w:b/>
          <w:sz w:val="24"/>
          <w:szCs w:val="24"/>
        </w:rPr>
        <w:t>Linee guida e l’annesso schema di protocollo quadro di legalità</w:t>
      </w:r>
      <w:r w:rsidRPr="006E5DDD">
        <w:rPr>
          <w:rFonts w:ascii="Book Antiqua" w:hAnsi="Book Antiqua" w:cs="Arial"/>
          <w:sz w:val="24"/>
          <w:szCs w:val="24"/>
        </w:rPr>
        <w:t xml:space="preserve"> approvato il 30 maggio 2024 dal Comitato di Coordinamento per l’Alta Sorveglianza delle Infrastrutture e degli insediamenti prioritari (CCASIIP). Le Linee guida sono adottate ai sensi del decreto-legge n. 44 del 2023, convertito, con modificazioni, dalla legge n. 74 del 2023, che attribuisce alla Struttura</w:t>
      </w:r>
      <w:r w:rsidR="002B03B5" w:rsidRPr="006E5DDD">
        <w:rPr>
          <w:rFonts w:ascii="Book Antiqua" w:hAnsi="Book Antiqua" w:cs="Arial"/>
          <w:sz w:val="24"/>
          <w:szCs w:val="24"/>
        </w:rPr>
        <w:t xml:space="preserve"> di missione di cui all’art. 30 del decreto-legge n. 189 del 2016</w:t>
      </w:r>
      <w:r w:rsidRPr="006E5DDD">
        <w:rPr>
          <w:rFonts w:ascii="Book Antiqua" w:hAnsi="Book Antiqua" w:cs="Arial"/>
          <w:sz w:val="24"/>
          <w:szCs w:val="24"/>
        </w:rPr>
        <w:t xml:space="preserve"> anche </w:t>
      </w:r>
      <w:r w:rsidR="002B03B5" w:rsidRPr="006E5DDD">
        <w:rPr>
          <w:rFonts w:ascii="Book Antiqua" w:hAnsi="Book Antiqua" w:cs="Arial"/>
          <w:sz w:val="24"/>
          <w:szCs w:val="24"/>
        </w:rPr>
        <w:t xml:space="preserve">lo svolgimento </w:t>
      </w:r>
      <w:r w:rsidRPr="006E5DDD">
        <w:rPr>
          <w:rFonts w:ascii="Book Antiqua" w:hAnsi="Book Antiqua" w:cs="Arial"/>
          <w:sz w:val="24"/>
          <w:szCs w:val="24"/>
        </w:rPr>
        <w:t xml:space="preserve">delle attività finalizzate alla </w:t>
      </w:r>
      <w:r w:rsidRPr="006E5DDD">
        <w:rPr>
          <w:rFonts w:ascii="Book Antiqua" w:hAnsi="Book Antiqua" w:cs="Arial"/>
          <w:b/>
          <w:sz w:val="24"/>
          <w:szCs w:val="24"/>
        </w:rPr>
        <w:t>prevenzione e al contrasto delle infiltrazioni della criminalità organizzata</w:t>
      </w:r>
      <w:r w:rsidRPr="006E5DDD">
        <w:rPr>
          <w:rFonts w:ascii="Book Antiqua" w:hAnsi="Book Antiqua" w:cs="Arial"/>
          <w:sz w:val="24"/>
          <w:szCs w:val="24"/>
        </w:rPr>
        <w:t xml:space="preserve"> nell’affidamento e nell’esecuzione dei contratti pubblici, aventi ad oggetto lavori, servizi e forniture, connessi all’organizzazione e allo svolgimento dei </w:t>
      </w:r>
      <w:r w:rsidRPr="006E5DDD">
        <w:rPr>
          <w:rFonts w:ascii="Book Antiqua" w:hAnsi="Book Antiqua" w:cs="Arial"/>
          <w:b/>
          <w:sz w:val="24"/>
          <w:szCs w:val="24"/>
        </w:rPr>
        <w:t>Giochi olimpici e paralimpici invernali Milano-Cortina 2026</w:t>
      </w:r>
      <w:r w:rsidRPr="006E5DDD">
        <w:rPr>
          <w:rFonts w:ascii="Book Antiqua" w:hAnsi="Book Antiqua" w:cs="Arial"/>
          <w:sz w:val="24"/>
          <w:szCs w:val="24"/>
        </w:rPr>
        <w:t>, secondo le procedure previste dal predetto articolo e in stretto raccordo con le Prefetture-Uffici territoriali del Governo delle province interessate dall’evento sportivo.</w:t>
      </w:r>
    </w:p>
    <w:p w14:paraId="20EE5E85" w14:textId="77777777" w:rsidR="00934464" w:rsidRPr="006E5DDD" w:rsidRDefault="00934464" w:rsidP="00934464">
      <w:pPr>
        <w:pStyle w:val="Paragrafoelenco"/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DF6B92D" w14:textId="77777777" w:rsidR="00934464" w:rsidRPr="006E5DDD" w:rsidRDefault="00934464" w:rsidP="00934464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Il Comitato ha altresì udito le seguenti informative:</w:t>
      </w:r>
    </w:p>
    <w:p w14:paraId="5D2ADEA5" w14:textId="0CB54DAF" w:rsidR="00934464" w:rsidRPr="006E5DDD" w:rsidRDefault="00934464" w:rsidP="00934464">
      <w:pPr>
        <w:pStyle w:val="Paragrafoelenco"/>
        <w:numPr>
          <w:ilvl w:val="0"/>
          <w:numId w:val="19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Relazione resa dalla Struttura di missione Sisma Abruzzo 2009 sullo stato di utilizzo al 31 dicembre 2023 delle risorse assegnate dal CIPESS per la ricostruzione dell</w:t>
      </w:r>
      <w:r w:rsidR="002B03B5" w:rsidRPr="006E5DDD">
        <w:rPr>
          <w:rFonts w:ascii="Book Antiqua" w:hAnsi="Book Antiqua" w:cs="Arial"/>
          <w:sz w:val="24"/>
          <w:szCs w:val="24"/>
        </w:rPr>
        <w:t>’</w:t>
      </w:r>
      <w:r w:rsidRPr="006E5DDD">
        <w:rPr>
          <w:rFonts w:ascii="Book Antiqua" w:hAnsi="Book Antiqua" w:cs="Arial"/>
          <w:sz w:val="24"/>
          <w:szCs w:val="24"/>
        </w:rPr>
        <w:t>edilizia privata;</w:t>
      </w:r>
    </w:p>
    <w:p w14:paraId="7AD27815" w14:textId="5348AF97" w:rsidR="00934464" w:rsidRPr="006E5DDD" w:rsidRDefault="00934464" w:rsidP="00934464">
      <w:pPr>
        <w:pStyle w:val="Paragrafoelenco"/>
        <w:numPr>
          <w:ilvl w:val="0"/>
          <w:numId w:val="19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Relazione annuale sullo stato di attuazione </w:t>
      </w:r>
      <w:r w:rsidR="006C06BB" w:rsidRPr="006E5DDD">
        <w:rPr>
          <w:rFonts w:ascii="Book Antiqua" w:hAnsi="Book Antiqua" w:cs="Arial"/>
          <w:sz w:val="24"/>
          <w:szCs w:val="24"/>
        </w:rPr>
        <w:t>al 31</w:t>
      </w:r>
      <w:r w:rsidR="002B03B5" w:rsidRPr="006E5DDD">
        <w:rPr>
          <w:rFonts w:ascii="Book Antiqua" w:hAnsi="Book Antiqua" w:cs="Arial"/>
          <w:sz w:val="24"/>
          <w:szCs w:val="24"/>
        </w:rPr>
        <w:t xml:space="preserve"> dicembre </w:t>
      </w:r>
      <w:r w:rsidR="006C06BB" w:rsidRPr="006E5DDD">
        <w:rPr>
          <w:rFonts w:ascii="Book Antiqua" w:hAnsi="Book Antiqua" w:cs="Arial"/>
          <w:sz w:val="24"/>
          <w:szCs w:val="24"/>
        </w:rPr>
        <w:t xml:space="preserve">2023 </w:t>
      </w:r>
      <w:r w:rsidRPr="006E5DDD">
        <w:rPr>
          <w:rFonts w:ascii="Book Antiqua" w:hAnsi="Book Antiqua" w:cs="Arial"/>
          <w:sz w:val="24"/>
          <w:szCs w:val="24"/>
        </w:rPr>
        <w:t>del programma straordinario di investimenti in sanità –</w:t>
      </w:r>
      <w:r w:rsidR="002E7162" w:rsidRPr="006E5DDD">
        <w:rPr>
          <w:rFonts w:ascii="Book Antiqua" w:hAnsi="Book Antiqua" w:cs="Arial"/>
          <w:sz w:val="24"/>
          <w:szCs w:val="24"/>
        </w:rPr>
        <w:t xml:space="preserve"> </w:t>
      </w:r>
      <w:r w:rsidRPr="006E5DDD">
        <w:rPr>
          <w:rFonts w:ascii="Book Antiqua" w:hAnsi="Book Antiqua" w:cs="Arial"/>
          <w:sz w:val="24"/>
          <w:szCs w:val="24"/>
        </w:rPr>
        <w:t>legge</w:t>
      </w:r>
      <w:r w:rsidR="002E7162" w:rsidRPr="006E5DDD">
        <w:rPr>
          <w:rFonts w:ascii="Book Antiqua" w:hAnsi="Book Antiqua" w:cs="Arial"/>
          <w:sz w:val="24"/>
          <w:szCs w:val="24"/>
        </w:rPr>
        <w:t xml:space="preserve"> </w:t>
      </w:r>
      <w:r w:rsidRPr="006E5DDD">
        <w:rPr>
          <w:rFonts w:ascii="Book Antiqua" w:hAnsi="Book Antiqua" w:cs="Arial"/>
          <w:sz w:val="24"/>
          <w:szCs w:val="24"/>
        </w:rPr>
        <w:t>n. 67</w:t>
      </w:r>
      <w:r w:rsidR="006251A2" w:rsidRPr="006E5DDD">
        <w:rPr>
          <w:rFonts w:ascii="Book Antiqua" w:hAnsi="Book Antiqua" w:cs="Arial"/>
          <w:sz w:val="24"/>
          <w:szCs w:val="24"/>
        </w:rPr>
        <w:t xml:space="preserve"> del 1988</w:t>
      </w:r>
      <w:r w:rsidRPr="006E5DDD">
        <w:rPr>
          <w:rFonts w:ascii="Book Antiqua" w:hAnsi="Book Antiqua" w:cs="Arial"/>
          <w:sz w:val="24"/>
          <w:szCs w:val="24"/>
        </w:rPr>
        <w:t xml:space="preserve"> (delibera CIPE n. 51 del 2019);</w:t>
      </w:r>
    </w:p>
    <w:p w14:paraId="2F3827F0" w14:textId="1E63E2FF" w:rsidR="00934464" w:rsidRPr="006E5DDD" w:rsidRDefault="00934464" w:rsidP="00934464">
      <w:pPr>
        <w:pStyle w:val="Paragrafoelenco"/>
        <w:numPr>
          <w:ilvl w:val="0"/>
          <w:numId w:val="19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 xml:space="preserve">Informativa sull’utilizzo delle risorse concernenti investimenti in edilizia sanitaria di cui </w:t>
      </w:r>
      <w:r w:rsidR="006251A2" w:rsidRPr="006E5DDD">
        <w:rPr>
          <w:rFonts w:ascii="Book Antiqua" w:hAnsi="Book Antiqua" w:cs="Arial"/>
          <w:sz w:val="24"/>
          <w:szCs w:val="24"/>
        </w:rPr>
        <w:t>alla</w:t>
      </w:r>
      <w:r w:rsidRPr="006E5DDD">
        <w:rPr>
          <w:rFonts w:ascii="Book Antiqua" w:hAnsi="Book Antiqua" w:cs="Arial"/>
          <w:sz w:val="24"/>
          <w:szCs w:val="24"/>
        </w:rPr>
        <w:t xml:space="preserve"> delibera CIPE n. 51</w:t>
      </w:r>
      <w:r w:rsidR="006251A2" w:rsidRPr="006E5DDD">
        <w:rPr>
          <w:rFonts w:ascii="Book Antiqua" w:hAnsi="Book Antiqua" w:cs="Arial"/>
          <w:sz w:val="24"/>
          <w:szCs w:val="24"/>
        </w:rPr>
        <w:t xml:space="preserve"> del 2019</w:t>
      </w:r>
      <w:r w:rsidRPr="006E5DDD">
        <w:rPr>
          <w:rFonts w:ascii="Book Antiqua" w:hAnsi="Book Antiqua" w:cs="Arial"/>
          <w:sz w:val="24"/>
          <w:szCs w:val="24"/>
        </w:rPr>
        <w:t>;</w:t>
      </w:r>
    </w:p>
    <w:p w14:paraId="7AAD185D" w14:textId="6F071870" w:rsidR="00243D5D" w:rsidRPr="006E5DDD" w:rsidRDefault="00934464" w:rsidP="00934464">
      <w:pPr>
        <w:pStyle w:val="Paragrafoelenco"/>
        <w:numPr>
          <w:ilvl w:val="0"/>
          <w:numId w:val="19"/>
        </w:num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6E5DDD">
        <w:rPr>
          <w:rFonts w:ascii="Book Antiqua" w:hAnsi="Book Antiqua" w:cs="Arial"/>
          <w:sz w:val="24"/>
          <w:szCs w:val="24"/>
        </w:rPr>
        <w:t>Informativa congiunta del Ministro dell’economia e delle finanze e del Ministro per gli affari europei, il Sud, le politiche di coesione e il PNRR</w:t>
      </w:r>
      <w:r w:rsidR="002B03B5" w:rsidRPr="006E5DDD">
        <w:rPr>
          <w:rFonts w:ascii="Book Antiqua" w:hAnsi="Book Antiqua" w:cs="Arial"/>
          <w:sz w:val="24"/>
          <w:szCs w:val="24"/>
        </w:rPr>
        <w:t>,</w:t>
      </w:r>
      <w:r w:rsidRPr="006E5DDD">
        <w:rPr>
          <w:rFonts w:ascii="Book Antiqua" w:hAnsi="Book Antiqua" w:cs="Arial"/>
          <w:sz w:val="24"/>
          <w:szCs w:val="24"/>
        </w:rPr>
        <w:t xml:space="preserve"> </w:t>
      </w:r>
      <w:r w:rsidR="006251A2" w:rsidRPr="006E5DDD">
        <w:rPr>
          <w:rFonts w:ascii="Book Antiqua" w:hAnsi="Book Antiqua" w:cs="Arial"/>
          <w:sz w:val="24"/>
          <w:szCs w:val="24"/>
        </w:rPr>
        <w:t>prevista dal</w:t>
      </w:r>
      <w:r w:rsidRPr="006E5DDD">
        <w:rPr>
          <w:rFonts w:ascii="Book Antiqua" w:hAnsi="Book Antiqua" w:cs="Arial"/>
          <w:sz w:val="24"/>
          <w:szCs w:val="24"/>
        </w:rPr>
        <w:t xml:space="preserve"> decreto</w:t>
      </w:r>
      <w:r w:rsidR="002B03B5" w:rsidRPr="006E5DDD">
        <w:rPr>
          <w:rFonts w:ascii="Book Antiqua" w:hAnsi="Book Antiqua" w:cs="Arial"/>
          <w:sz w:val="24"/>
          <w:szCs w:val="24"/>
        </w:rPr>
        <w:t>-</w:t>
      </w:r>
      <w:r w:rsidRPr="006E5DDD">
        <w:rPr>
          <w:rFonts w:ascii="Book Antiqua" w:hAnsi="Book Antiqua" w:cs="Arial"/>
          <w:sz w:val="24"/>
          <w:szCs w:val="24"/>
        </w:rPr>
        <w:t xml:space="preserve">legge </w:t>
      </w:r>
      <w:r w:rsidR="006251A2" w:rsidRPr="006E5DDD">
        <w:rPr>
          <w:rFonts w:ascii="Book Antiqua" w:hAnsi="Book Antiqua" w:cs="Arial"/>
          <w:sz w:val="24"/>
          <w:szCs w:val="24"/>
        </w:rPr>
        <w:t xml:space="preserve">n. 19 del </w:t>
      </w:r>
      <w:r w:rsidRPr="006E5DDD">
        <w:rPr>
          <w:rFonts w:ascii="Book Antiqua" w:hAnsi="Book Antiqua" w:cs="Arial"/>
          <w:sz w:val="24"/>
          <w:szCs w:val="24"/>
        </w:rPr>
        <w:t>2024</w:t>
      </w:r>
      <w:r w:rsidR="002B03B5" w:rsidRPr="006E5DDD">
        <w:rPr>
          <w:rFonts w:ascii="Book Antiqua" w:hAnsi="Book Antiqua" w:cs="Arial"/>
          <w:sz w:val="24"/>
          <w:szCs w:val="24"/>
        </w:rPr>
        <w:t xml:space="preserve">, relativa a </w:t>
      </w:r>
      <w:r w:rsidRPr="006E5DDD">
        <w:rPr>
          <w:rFonts w:ascii="Book Antiqua" w:hAnsi="Book Antiqua" w:cs="Arial"/>
          <w:sz w:val="24"/>
          <w:szCs w:val="24"/>
        </w:rPr>
        <w:t>“Costi e obbligazioni giuridicamente vincolanti degli interventi e degli investimenti del Piano nazionale per gli investimenti complementari al PNRR (PNC)”.</w:t>
      </w:r>
    </w:p>
    <w:sectPr w:rsidR="00243D5D" w:rsidRPr="006E5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D81A" w14:textId="77777777" w:rsidR="00CD2938" w:rsidRDefault="00CD2938" w:rsidP="0043368B">
      <w:pPr>
        <w:spacing w:after="0" w:line="240" w:lineRule="auto"/>
      </w:pPr>
      <w:r>
        <w:separator/>
      </w:r>
    </w:p>
  </w:endnote>
  <w:endnote w:type="continuationSeparator" w:id="0">
    <w:p w14:paraId="337A5EEE" w14:textId="77777777" w:rsidR="00CD2938" w:rsidRDefault="00CD2938" w:rsidP="0043368B">
      <w:pPr>
        <w:spacing w:after="0" w:line="240" w:lineRule="auto"/>
      </w:pPr>
      <w:r>
        <w:continuationSeparator/>
      </w:r>
    </w:p>
  </w:endnote>
  <w:endnote w:type="continuationNotice" w:id="1">
    <w:p w14:paraId="12EFA77A" w14:textId="77777777" w:rsidR="00CD2938" w:rsidRDefault="00CD2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7392" w14:textId="77777777" w:rsidR="00CD2938" w:rsidRDefault="00CD2938" w:rsidP="0043368B">
      <w:pPr>
        <w:spacing w:after="0" w:line="240" w:lineRule="auto"/>
      </w:pPr>
      <w:r>
        <w:separator/>
      </w:r>
    </w:p>
  </w:footnote>
  <w:footnote w:type="continuationSeparator" w:id="0">
    <w:p w14:paraId="30E21AA9" w14:textId="77777777" w:rsidR="00CD2938" w:rsidRDefault="00CD2938" w:rsidP="0043368B">
      <w:pPr>
        <w:spacing w:after="0" w:line="240" w:lineRule="auto"/>
      </w:pPr>
      <w:r>
        <w:continuationSeparator/>
      </w:r>
    </w:p>
  </w:footnote>
  <w:footnote w:type="continuationNotice" w:id="1">
    <w:p w14:paraId="53D3FB13" w14:textId="77777777" w:rsidR="00CD2938" w:rsidRDefault="00CD29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3F4"/>
    <w:multiLevelType w:val="hybridMultilevel"/>
    <w:tmpl w:val="989C1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4F87"/>
    <w:multiLevelType w:val="hybridMultilevel"/>
    <w:tmpl w:val="56CA1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2E"/>
    <w:multiLevelType w:val="hybridMultilevel"/>
    <w:tmpl w:val="D258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19D9"/>
    <w:multiLevelType w:val="hybridMultilevel"/>
    <w:tmpl w:val="C41CF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CB3"/>
    <w:multiLevelType w:val="hybridMultilevel"/>
    <w:tmpl w:val="C5248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3203"/>
    <w:multiLevelType w:val="hybridMultilevel"/>
    <w:tmpl w:val="B5389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3A68"/>
    <w:multiLevelType w:val="hybridMultilevel"/>
    <w:tmpl w:val="D454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2163"/>
    <w:multiLevelType w:val="hybridMultilevel"/>
    <w:tmpl w:val="A6743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E3F2A"/>
    <w:multiLevelType w:val="hybridMultilevel"/>
    <w:tmpl w:val="C632E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4FCF"/>
    <w:multiLevelType w:val="hybridMultilevel"/>
    <w:tmpl w:val="0B7631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1E11F5"/>
    <w:multiLevelType w:val="hybridMultilevel"/>
    <w:tmpl w:val="16484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0514"/>
    <w:multiLevelType w:val="hybridMultilevel"/>
    <w:tmpl w:val="7DD6E654"/>
    <w:lvl w:ilvl="0" w:tplc="4CDE318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454F"/>
    <w:multiLevelType w:val="singleLevel"/>
    <w:tmpl w:val="4CFAA96A"/>
    <w:lvl w:ilvl="0">
      <w:start w:val="1"/>
      <w:numFmt w:val="decimal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A557B59"/>
    <w:multiLevelType w:val="hybridMultilevel"/>
    <w:tmpl w:val="E494A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C3DD4"/>
    <w:multiLevelType w:val="hybridMultilevel"/>
    <w:tmpl w:val="6D38920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72AE446C"/>
    <w:multiLevelType w:val="hybridMultilevel"/>
    <w:tmpl w:val="5B649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73B1F"/>
    <w:multiLevelType w:val="hybridMultilevel"/>
    <w:tmpl w:val="B442E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33A3"/>
    <w:multiLevelType w:val="hybridMultilevel"/>
    <w:tmpl w:val="74D0D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3209">
    <w:abstractNumId w:val="12"/>
    <w:lvlOverride w:ilvl="0">
      <w:startOverride w:val="1"/>
    </w:lvlOverride>
  </w:num>
  <w:num w:numId="2" w16cid:durableId="2032144944">
    <w:abstractNumId w:val="9"/>
  </w:num>
  <w:num w:numId="3" w16cid:durableId="1726442995">
    <w:abstractNumId w:val="11"/>
  </w:num>
  <w:num w:numId="4" w16cid:durableId="63072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176">
    <w:abstractNumId w:val="8"/>
  </w:num>
  <w:num w:numId="6" w16cid:durableId="1140002774">
    <w:abstractNumId w:val="5"/>
  </w:num>
  <w:num w:numId="7" w16cid:durableId="1238520148">
    <w:abstractNumId w:val="10"/>
  </w:num>
  <w:num w:numId="8" w16cid:durableId="1938362524">
    <w:abstractNumId w:val="1"/>
  </w:num>
  <w:num w:numId="9" w16cid:durableId="939532086">
    <w:abstractNumId w:val="6"/>
  </w:num>
  <w:num w:numId="10" w16cid:durableId="1246300093">
    <w:abstractNumId w:val="17"/>
  </w:num>
  <w:num w:numId="11" w16cid:durableId="169951822">
    <w:abstractNumId w:val="7"/>
  </w:num>
  <w:num w:numId="12" w16cid:durableId="2142182944">
    <w:abstractNumId w:val="3"/>
  </w:num>
  <w:num w:numId="13" w16cid:durableId="995182100">
    <w:abstractNumId w:val="0"/>
  </w:num>
  <w:num w:numId="14" w16cid:durableId="1193567780">
    <w:abstractNumId w:val="4"/>
  </w:num>
  <w:num w:numId="15" w16cid:durableId="2024815099">
    <w:abstractNumId w:val="13"/>
  </w:num>
  <w:num w:numId="16" w16cid:durableId="1357658429">
    <w:abstractNumId w:val="2"/>
  </w:num>
  <w:num w:numId="17" w16cid:durableId="677124933">
    <w:abstractNumId w:val="14"/>
  </w:num>
  <w:num w:numId="18" w16cid:durableId="1096441265">
    <w:abstractNumId w:val="15"/>
  </w:num>
  <w:num w:numId="19" w16cid:durableId="2350903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87"/>
    <w:rsid w:val="00005AFF"/>
    <w:rsid w:val="00005E62"/>
    <w:rsid w:val="00012E77"/>
    <w:rsid w:val="00016B08"/>
    <w:rsid w:val="000265B8"/>
    <w:rsid w:val="00033BEC"/>
    <w:rsid w:val="00036750"/>
    <w:rsid w:val="00043EEB"/>
    <w:rsid w:val="00055825"/>
    <w:rsid w:val="00057E4C"/>
    <w:rsid w:val="00060C16"/>
    <w:rsid w:val="00063690"/>
    <w:rsid w:val="00074253"/>
    <w:rsid w:val="00077E44"/>
    <w:rsid w:val="00082291"/>
    <w:rsid w:val="00091D2C"/>
    <w:rsid w:val="00094CD6"/>
    <w:rsid w:val="00096CD3"/>
    <w:rsid w:val="000A05BC"/>
    <w:rsid w:val="000A3241"/>
    <w:rsid w:val="000B2B8D"/>
    <w:rsid w:val="000B6C5E"/>
    <w:rsid w:val="000C15DD"/>
    <w:rsid w:val="000E13B2"/>
    <w:rsid w:val="000F55BC"/>
    <w:rsid w:val="000F6503"/>
    <w:rsid w:val="00100E72"/>
    <w:rsid w:val="001041E6"/>
    <w:rsid w:val="001051F7"/>
    <w:rsid w:val="0010728C"/>
    <w:rsid w:val="00107FE7"/>
    <w:rsid w:val="00110F56"/>
    <w:rsid w:val="00116B3A"/>
    <w:rsid w:val="00117334"/>
    <w:rsid w:val="00121120"/>
    <w:rsid w:val="001315BB"/>
    <w:rsid w:val="001343D4"/>
    <w:rsid w:val="00134FCD"/>
    <w:rsid w:val="00135114"/>
    <w:rsid w:val="00137076"/>
    <w:rsid w:val="00140FFB"/>
    <w:rsid w:val="00147342"/>
    <w:rsid w:val="001515C2"/>
    <w:rsid w:val="00152998"/>
    <w:rsid w:val="00164D39"/>
    <w:rsid w:val="00171F82"/>
    <w:rsid w:val="00172E40"/>
    <w:rsid w:val="00177ECF"/>
    <w:rsid w:val="00193FF5"/>
    <w:rsid w:val="0019721A"/>
    <w:rsid w:val="001A38C4"/>
    <w:rsid w:val="001A38F5"/>
    <w:rsid w:val="001B0EC3"/>
    <w:rsid w:val="001C12C5"/>
    <w:rsid w:val="001C4504"/>
    <w:rsid w:val="001C4B8E"/>
    <w:rsid w:val="001D4A0E"/>
    <w:rsid w:val="001E07B3"/>
    <w:rsid w:val="001E36F9"/>
    <w:rsid w:val="001E4ADA"/>
    <w:rsid w:val="001E5BA2"/>
    <w:rsid w:val="001F2266"/>
    <w:rsid w:val="001F3772"/>
    <w:rsid w:val="001F50C1"/>
    <w:rsid w:val="00200234"/>
    <w:rsid w:val="00205DB7"/>
    <w:rsid w:val="002168DB"/>
    <w:rsid w:val="00237157"/>
    <w:rsid w:val="00243D5D"/>
    <w:rsid w:val="0025325D"/>
    <w:rsid w:val="00253C32"/>
    <w:rsid w:val="002571AE"/>
    <w:rsid w:val="0027437A"/>
    <w:rsid w:val="00276770"/>
    <w:rsid w:val="00277AAD"/>
    <w:rsid w:val="00287891"/>
    <w:rsid w:val="00287FF1"/>
    <w:rsid w:val="0029366E"/>
    <w:rsid w:val="00293E44"/>
    <w:rsid w:val="002955F6"/>
    <w:rsid w:val="00295DBA"/>
    <w:rsid w:val="002A2F24"/>
    <w:rsid w:val="002A3B42"/>
    <w:rsid w:val="002A3FD0"/>
    <w:rsid w:val="002A5827"/>
    <w:rsid w:val="002B03B5"/>
    <w:rsid w:val="002C32A7"/>
    <w:rsid w:val="002C396A"/>
    <w:rsid w:val="002D1949"/>
    <w:rsid w:val="002E1FF3"/>
    <w:rsid w:val="002E2BDD"/>
    <w:rsid w:val="002E7162"/>
    <w:rsid w:val="002F328D"/>
    <w:rsid w:val="002F3B47"/>
    <w:rsid w:val="00310B24"/>
    <w:rsid w:val="00315BB9"/>
    <w:rsid w:val="00320E98"/>
    <w:rsid w:val="00320F8B"/>
    <w:rsid w:val="003231EC"/>
    <w:rsid w:val="00323997"/>
    <w:rsid w:val="00333423"/>
    <w:rsid w:val="003339DC"/>
    <w:rsid w:val="00336920"/>
    <w:rsid w:val="00341E17"/>
    <w:rsid w:val="00344860"/>
    <w:rsid w:val="00346E3D"/>
    <w:rsid w:val="00347E8F"/>
    <w:rsid w:val="00352616"/>
    <w:rsid w:val="00365F93"/>
    <w:rsid w:val="003756F7"/>
    <w:rsid w:val="00376081"/>
    <w:rsid w:val="00391EEE"/>
    <w:rsid w:val="003A1AE7"/>
    <w:rsid w:val="003A53BD"/>
    <w:rsid w:val="003B38C0"/>
    <w:rsid w:val="003B506A"/>
    <w:rsid w:val="003D2A50"/>
    <w:rsid w:val="003D7D5D"/>
    <w:rsid w:val="003E3EE6"/>
    <w:rsid w:val="003E63DB"/>
    <w:rsid w:val="003F7D76"/>
    <w:rsid w:val="004016AD"/>
    <w:rsid w:val="00401D07"/>
    <w:rsid w:val="00403613"/>
    <w:rsid w:val="00413799"/>
    <w:rsid w:val="00431A21"/>
    <w:rsid w:val="0043368B"/>
    <w:rsid w:val="00436BCA"/>
    <w:rsid w:val="00446446"/>
    <w:rsid w:val="004524B9"/>
    <w:rsid w:val="00454877"/>
    <w:rsid w:val="00466DA5"/>
    <w:rsid w:val="00470922"/>
    <w:rsid w:val="004712E5"/>
    <w:rsid w:val="004758E7"/>
    <w:rsid w:val="00482A1D"/>
    <w:rsid w:val="004932AF"/>
    <w:rsid w:val="0049592B"/>
    <w:rsid w:val="00497BFC"/>
    <w:rsid w:val="004A3E89"/>
    <w:rsid w:val="004A45C1"/>
    <w:rsid w:val="004B250E"/>
    <w:rsid w:val="004B2A37"/>
    <w:rsid w:val="004B366E"/>
    <w:rsid w:val="004B6885"/>
    <w:rsid w:val="004C2793"/>
    <w:rsid w:val="004C6390"/>
    <w:rsid w:val="004E3423"/>
    <w:rsid w:val="005043AA"/>
    <w:rsid w:val="00507387"/>
    <w:rsid w:val="0051258B"/>
    <w:rsid w:val="00513B36"/>
    <w:rsid w:val="005146D1"/>
    <w:rsid w:val="00524231"/>
    <w:rsid w:val="005248E0"/>
    <w:rsid w:val="005260EA"/>
    <w:rsid w:val="00527B65"/>
    <w:rsid w:val="00530799"/>
    <w:rsid w:val="00532BB5"/>
    <w:rsid w:val="00534063"/>
    <w:rsid w:val="00535286"/>
    <w:rsid w:val="00537EA5"/>
    <w:rsid w:val="00540801"/>
    <w:rsid w:val="005416F0"/>
    <w:rsid w:val="00542802"/>
    <w:rsid w:val="005540B0"/>
    <w:rsid w:val="00554461"/>
    <w:rsid w:val="00560238"/>
    <w:rsid w:val="0056750B"/>
    <w:rsid w:val="005748FA"/>
    <w:rsid w:val="005818A2"/>
    <w:rsid w:val="00595400"/>
    <w:rsid w:val="00596F9F"/>
    <w:rsid w:val="005A346C"/>
    <w:rsid w:val="005A553C"/>
    <w:rsid w:val="005B52A8"/>
    <w:rsid w:val="005B5D9F"/>
    <w:rsid w:val="005B7CC9"/>
    <w:rsid w:val="005D3908"/>
    <w:rsid w:val="005D4F99"/>
    <w:rsid w:val="005E0A99"/>
    <w:rsid w:val="005E4899"/>
    <w:rsid w:val="005E6A82"/>
    <w:rsid w:val="005E6D73"/>
    <w:rsid w:val="005E7AD3"/>
    <w:rsid w:val="005F496A"/>
    <w:rsid w:val="006000E5"/>
    <w:rsid w:val="0060090D"/>
    <w:rsid w:val="00602CD9"/>
    <w:rsid w:val="006072F4"/>
    <w:rsid w:val="006156D4"/>
    <w:rsid w:val="00615C95"/>
    <w:rsid w:val="00615CCB"/>
    <w:rsid w:val="006217D5"/>
    <w:rsid w:val="006246D2"/>
    <w:rsid w:val="006251A2"/>
    <w:rsid w:val="006313F8"/>
    <w:rsid w:val="00645168"/>
    <w:rsid w:val="00647EC4"/>
    <w:rsid w:val="00657137"/>
    <w:rsid w:val="00664BA2"/>
    <w:rsid w:val="006724EA"/>
    <w:rsid w:val="00672861"/>
    <w:rsid w:val="00680B62"/>
    <w:rsid w:val="00681498"/>
    <w:rsid w:val="00683815"/>
    <w:rsid w:val="00684421"/>
    <w:rsid w:val="00692ECD"/>
    <w:rsid w:val="00697E0A"/>
    <w:rsid w:val="006A1AD3"/>
    <w:rsid w:val="006A2E2E"/>
    <w:rsid w:val="006A7FE6"/>
    <w:rsid w:val="006B10DD"/>
    <w:rsid w:val="006C06BB"/>
    <w:rsid w:val="006D1DC2"/>
    <w:rsid w:val="006D7D18"/>
    <w:rsid w:val="006E2781"/>
    <w:rsid w:val="006E5DDD"/>
    <w:rsid w:val="006E6C76"/>
    <w:rsid w:val="006F27D3"/>
    <w:rsid w:val="006F4B97"/>
    <w:rsid w:val="006F5556"/>
    <w:rsid w:val="006F5EA5"/>
    <w:rsid w:val="006F6A0C"/>
    <w:rsid w:val="006F7E82"/>
    <w:rsid w:val="0070031C"/>
    <w:rsid w:val="00702219"/>
    <w:rsid w:val="007028BC"/>
    <w:rsid w:val="0070380F"/>
    <w:rsid w:val="007075D0"/>
    <w:rsid w:val="0071204A"/>
    <w:rsid w:val="00714C4A"/>
    <w:rsid w:val="00720BC4"/>
    <w:rsid w:val="007234E1"/>
    <w:rsid w:val="00725E5E"/>
    <w:rsid w:val="00731CA1"/>
    <w:rsid w:val="00732F2F"/>
    <w:rsid w:val="00741A7C"/>
    <w:rsid w:val="00753831"/>
    <w:rsid w:val="00764821"/>
    <w:rsid w:val="00764D3B"/>
    <w:rsid w:val="0076708E"/>
    <w:rsid w:val="00771EA8"/>
    <w:rsid w:val="00775D66"/>
    <w:rsid w:val="00775E03"/>
    <w:rsid w:val="00780F04"/>
    <w:rsid w:val="00790091"/>
    <w:rsid w:val="007A1A13"/>
    <w:rsid w:val="007A3F0F"/>
    <w:rsid w:val="007C0D09"/>
    <w:rsid w:val="007C1183"/>
    <w:rsid w:val="007C22F7"/>
    <w:rsid w:val="007C2809"/>
    <w:rsid w:val="007C3D4A"/>
    <w:rsid w:val="007C67F0"/>
    <w:rsid w:val="007E4EF3"/>
    <w:rsid w:val="007E6DDF"/>
    <w:rsid w:val="007F026D"/>
    <w:rsid w:val="007F2EE8"/>
    <w:rsid w:val="007F596A"/>
    <w:rsid w:val="007F71E6"/>
    <w:rsid w:val="00802577"/>
    <w:rsid w:val="008100E6"/>
    <w:rsid w:val="00812CE1"/>
    <w:rsid w:val="00814BD5"/>
    <w:rsid w:val="0081798A"/>
    <w:rsid w:val="00822638"/>
    <w:rsid w:val="008227B3"/>
    <w:rsid w:val="00824E42"/>
    <w:rsid w:val="008323CF"/>
    <w:rsid w:val="00833490"/>
    <w:rsid w:val="00836ADF"/>
    <w:rsid w:val="00840B2B"/>
    <w:rsid w:val="00842B82"/>
    <w:rsid w:val="00856862"/>
    <w:rsid w:val="00857925"/>
    <w:rsid w:val="00857BC1"/>
    <w:rsid w:val="00877BD4"/>
    <w:rsid w:val="00887ABC"/>
    <w:rsid w:val="00890E33"/>
    <w:rsid w:val="00895236"/>
    <w:rsid w:val="00895B83"/>
    <w:rsid w:val="008961EF"/>
    <w:rsid w:val="008B4504"/>
    <w:rsid w:val="008B543E"/>
    <w:rsid w:val="008B7E81"/>
    <w:rsid w:val="008C2255"/>
    <w:rsid w:val="008C37FA"/>
    <w:rsid w:val="008C39FB"/>
    <w:rsid w:val="008D08D1"/>
    <w:rsid w:val="008D6254"/>
    <w:rsid w:val="008E389E"/>
    <w:rsid w:val="008E622A"/>
    <w:rsid w:val="008E6A01"/>
    <w:rsid w:val="008F1317"/>
    <w:rsid w:val="00901109"/>
    <w:rsid w:val="00902C42"/>
    <w:rsid w:val="009031DB"/>
    <w:rsid w:val="009064DE"/>
    <w:rsid w:val="009231C6"/>
    <w:rsid w:val="00927BFF"/>
    <w:rsid w:val="00934464"/>
    <w:rsid w:val="0093768E"/>
    <w:rsid w:val="0094151B"/>
    <w:rsid w:val="00941AF0"/>
    <w:rsid w:val="0095072A"/>
    <w:rsid w:val="00951219"/>
    <w:rsid w:val="0095665A"/>
    <w:rsid w:val="00965C37"/>
    <w:rsid w:val="0097261D"/>
    <w:rsid w:val="00983B31"/>
    <w:rsid w:val="00985A02"/>
    <w:rsid w:val="00986051"/>
    <w:rsid w:val="00991D07"/>
    <w:rsid w:val="009928ED"/>
    <w:rsid w:val="00994E7D"/>
    <w:rsid w:val="009A6D08"/>
    <w:rsid w:val="009C15EF"/>
    <w:rsid w:val="009C1A26"/>
    <w:rsid w:val="009E330F"/>
    <w:rsid w:val="009E6A13"/>
    <w:rsid w:val="009F1C1B"/>
    <w:rsid w:val="00A0165B"/>
    <w:rsid w:val="00A03CEE"/>
    <w:rsid w:val="00A07B04"/>
    <w:rsid w:val="00A11E8B"/>
    <w:rsid w:val="00A203E4"/>
    <w:rsid w:val="00A21FAA"/>
    <w:rsid w:val="00A26C1D"/>
    <w:rsid w:val="00A427C9"/>
    <w:rsid w:val="00A44B5F"/>
    <w:rsid w:val="00A531EA"/>
    <w:rsid w:val="00A53507"/>
    <w:rsid w:val="00A563FF"/>
    <w:rsid w:val="00A75804"/>
    <w:rsid w:val="00A77B6A"/>
    <w:rsid w:val="00A906D1"/>
    <w:rsid w:val="00AA0312"/>
    <w:rsid w:val="00AA6573"/>
    <w:rsid w:val="00AA6895"/>
    <w:rsid w:val="00AB006D"/>
    <w:rsid w:val="00AB0FFF"/>
    <w:rsid w:val="00AB3885"/>
    <w:rsid w:val="00AB76AC"/>
    <w:rsid w:val="00AC04F0"/>
    <w:rsid w:val="00AC4A81"/>
    <w:rsid w:val="00AC4F7E"/>
    <w:rsid w:val="00AC7F15"/>
    <w:rsid w:val="00AD0D91"/>
    <w:rsid w:val="00AD0E09"/>
    <w:rsid w:val="00AD7867"/>
    <w:rsid w:val="00AE3053"/>
    <w:rsid w:val="00AF189C"/>
    <w:rsid w:val="00AF526A"/>
    <w:rsid w:val="00B0008F"/>
    <w:rsid w:val="00B06AAD"/>
    <w:rsid w:val="00B07E32"/>
    <w:rsid w:val="00B12095"/>
    <w:rsid w:val="00B145F0"/>
    <w:rsid w:val="00B2786B"/>
    <w:rsid w:val="00B40FCA"/>
    <w:rsid w:val="00B41CFF"/>
    <w:rsid w:val="00B43B76"/>
    <w:rsid w:val="00B4713B"/>
    <w:rsid w:val="00B47F5F"/>
    <w:rsid w:val="00B50F9E"/>
    <w:rsid w:val="00B53A51"/>
    <w:rsid w:val="00B55D01"/>
    <w:rsid w:val="00B73D42"/>
    <w:rsid w:val="00B74A15"/>
    <w:rsid w:val="00B75FE5"/>
    <w:rsid w:val="00BA6EE9"/>
    <w:rsid w:val="00BA736F"/>
    <w:rsid w:val="00BB4942"/>
    <w:rsid w:val="00BB5471"/>
    <w:rsid w:val="00BB5ADF"/>
    <w:rsid w:val="00BB7EEC"/>
    <w:rsid w:val="00BB7EF1"/>
    <w:rsid w:val="00BC1D7E"/>
    <w:rsid w:val="00BC342C"/>
    <w:rsid w:val="00BC6B18"/>
    <w:rsid w:val="00BE1E08"/>
    <w:rsid w:val="00BF1C48"/>
    <w:rsid w:val="00BF5470"/>
    <w:rsid w:val="00C00108"/>
    <w:rsid w:val="00C01017"/>
    <w:rsid w:val="00C054E3"/>
    <w:rsid w:val="00C11AE9"/>
    <w:rsid w:val="00C22D53"/>
    <w:rsid w:val="00C302AD"/>
    <w:rsid w:val="00C359E3"/>
    <w:rsid w:val="00C44159"/>
    <w:rsid w:val="00C44F5B"/>
    <w:rsid w:val="00C5367A"/>
    <w:rsid w:val="00C538BF"/>
    <w:rsid w:val="00C53DD5"/>
    <w:rsid w:val="00C614A5"/>
    <w:rsid w:val="00C642CB"/>
    <w:rsid w:val="00C72FA0"/>
    <w:rsid w:val="00C80F7E"/>
    <w:rsid w:val="00C82E4D"/>
    <w:rsid w:val="00C92841"/>
    <w:rsid w:val="00C96BBD"/>
    <w:rsid w:val="00C96DFB"/>
    <w:rsid w:val="00C97BDA"/>
    <w:rsid w:val="00CA6861"/>
    <w:rsid w:val="00CB5D5E"/>
    <w:rsid w:val="00CC3892"/>
    <w:rsid w:val="00CC65A9"/>
    <w:rsid w:val="00CD04C0"/>
    <w:rsid w:val="00CD1A02"/>
    <w:rsid w:val="00CD2938"/>
    <w:rsid w:val="00CD31E8"/>
    <w:rsid w:val="00CD3E88"/>
    <w:rsid w:val="00CF2F68"/>
    <w:rsid w:val="00D00038"/>
    <w:rsid w:val="00D005C8"/>
    <w:rsid w:val="00D04CB8"/>
    <w:rsid w:val="00D04E87"/>
    <w:rsid w:val="00D064E5"/>
    <w:rsid w:val="00D14CA0"/>
    <w:rsid w:val="00D1633F"/>
    <w:rsid w:val="00D2259D"/>
    <w:rsid w:val="00D26AA5"/>
    <w:rsid w:val="00D26D4F"/>
    <w:rsid w:val="00D27D9B"/>
    <w:rsid w:val="00D30604"/>
    <w:rsid w:val="00D306AE"/>
    <w:rsid w:val="00D306E7"/>
    <w:rsid w:val="00D70670"/>
    <w:rsid w:val="00D70A58"/>
    <w:rsid w:val="00D76396"/>
    <w:rsid w:val="00D7731C"/>
    <w:rsid w:val="00D83944"/>
    <w:rsid w:val="00D916B5"/>
    <w:rsid w:val="00D92BAA"/>
    <w:rsid w:val="00D9526E"/>
    <w:rsid w:val="00DA1A73"/>
    <w:rsid w:val="00DA2682"/>
    <w:rsid w:val="00DA340F"/>
    <w:rsid w:val="00DA3CBE"/>
    <w:rsid w:val="00DA49F2"/>
    <w:rsid w:val="00DA4A93"/>
    <w:rsid w:val="00DC2097"/>
    <w:rsid w:val="00DD05B6"/>
    <w:rsid w:val="00DD107E"/>
    <w:rsid w:val="00DE069B"/>
    <w:rsid w:val="00DE0D2C"/>
    <w:rsid w:val="00DE5B74"/>
    <w:rsid w:val="00DE7ABA"/>
    <w:rsid w:val="00DF1FEC"/>
    <w:rsid w:val="00DF284B"/>
    <w:rsid w:val="00DF7F77"/>
    <w:rsid w:val="00E0143B"/>
    <w:rsid w:val="00E029DA"/>
    <w:rsid w:val="00E13C2D"/>
    <w:rsid w:val="00E17F60"/>
    <w:rsid w:val="00E20E17"/>
    <w:rsid w:val="00E31B2D"/>
    <w:rsid w:val="00E54762"/>
    <w:rsid w:val="00E56829"/>
    <w:rsid w:val="00E57B25"/>
    <w:rsid w:val="00E57B53"/>
    <w:rsid w:val="00E7179B"/>
    <w:rsid w:val="00E74528"/>
    <w:rsid w:val="00E7690A"/>
    <w:rsid w:val="00E83788"/>
    <w:rsid w:val="00E8608A"/>
    <w:rsid w:val="00E867C3"/>
    <w:rsid w:val="00E9393C"/>
    <w:rsid w:val="00E94691"/>
    <w:rsid w:val="00E973E0"/>
    <w:rsid w:val="00EA334E"/>
    <w:rsid w:val="00EA5D5B"/>
    <w:rsid w:val="00EB3DBF"/>
    <w:rsid w:val="00EB7B62"/>
    <w:rsid w:val="00EC0BC7"/>
    <w:rsid w:val="00EC286E"/>
    <w:rsid w:val="00EC525C"/>
    <w:rsid w:val="00EC52A0"/>
    <w:rsid w:val="00EC5889"/>
    <w:rsid w:val="00EE03BE"/>
    <w:rsid w:val="00EE1DB9"/>
    <w:rsid w:val="00EE4322"/>
    <w:rsid w:val="00EE7008"/>
    <w:rsid w:val="00EF1151"/>
    <w:rsid w:val="00EF2158"/>
    <w:rsid w:val="00EF4A83"/>
    <w:rsid w:val="00EF7A5F"/>
    <w:rsid w:val="00F01A84"/>
    <w:rsid w:val="00F01EAB"/>
    <w:rsid w:val="00F05CA1"/>
    <w:rsid w:val="00F06CE8"/>
    <w:rsid w:val="00F07F15"/>
    <w:rsid w:val="00F1017B"/>
    <w:rsid w:val="00F1445F"/>
    <w:rsid w:val="00F173D2"/>
    <w:rsid w:val="00F22708"/>
    <w:rsid w:val="00F2317D"/>
    <w:rsid w:val="00F23E5A"/>
    <w:rsid w:val="00F26C9A"/>
    <w:rsid w:val="00F30D43"/>
    <w:rsid w:val="00F31406"/>
    <w:rsid w:val="00F3479A"/>
    <w:rsid w:val="00F36276"/>
    <w:rsid w:val="00F410A8"/>
    <w:rsid w:val="00F469F5"/>
    <w:rsid w:val="00F46EEC"/>
    <w:rsid w:val="00F515AE"/>
    <w:rsid w:val="00F518AB"/>
    <w:rsid w:val="00F54FFC"/>
    <w:rsid w:val="00F6403D"/>
    <w:rsid w:val="00F70067"/>
    <w:rsid w:val="00F740FD"/>
    <w:rsid w:val="00F760D9"/>
    <w:rsid w:val="00F87B98"/>
    <w:rsid w:val="00F87CA1"/>
    <w:rsid w:val="00F90B0F"/>
    <w:rsid w:val="00F920D8"/>
    <w:rsid w:val="00F923DE"/>
    <w:rsid w:val="00F952CC"/>
    <w:rsid w:val="00F95B72"/>
    <w:rsid w:val="00F974D4"/>
    <w:rsid w:val="00FB0A46"/>
    <w:rsid w:val="00FB48BD"/>
    <w:rsid w:val="00FC14FC"/>
    <w:rsid w:val="00FC488E"/>
    <w:rsid w:val="00FC5D0A"/>
    <w:rsid w:val="00FD470C"/>
    <w:rsid w:val="00FE706F"/>
    <w:rsid w:val="1F57E361"/>
    <w:rsid w:val="331DB739"/>
    <w:rsid w:val="7F4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A81E"/>
  <w15:chartTrackingRefBased/>
  <w15:docId w15:val="{7472CCCF-803A-4DB9-A899-03B8762E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387"/>
    <w:pPr>
      <w:spacing w:after="200" w:line="276" w:lineRule="auto"/>
    </w:pPr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64BA2"/>
    <w:pPr>
      <w:keepNext/>
      <w:numPr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paragraph" w:customStyle="1" w:styleId="s7">
    <w:name w:val="s7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paragraph" w:customStyle="1" w:styleId="s8">
    <w:name w:val="s8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character" w:customStyle="1" w:styleId="bumpedfont15">
    <w:name w:val="bumpedfont15"/>
    <w:basedOn w:val="Carpredefinitoparagrafo"/>
    <w:rsid w:val="00507387"/>
  </w:style>
  <w:style w:type="paragraph" w:styleId="Paragrafoelenco">
    <w:name w:val="List Paragraph"/>
    <w:aliases w:val="Paragrafo elenco puntato,Elenco a colori - Colore 11,Stile elenco,elenco puntato,Paragrafo elenco 2,titolo 2,Paragrafo indice,List Paragraph,Elenco 2mio,Paragrafo elenco11,puntato,List Paragraph1,Paragrafo elenco4,Elenco liv1"/>
    <w:basedOn w:val="Normale"/>
    <w:link w:val="ParagrafoelencoCarattere"/>
    <w:uiPriority w:val="34"/>
    <w:qFormat/>
    <w:rsid w:val="00CD04C0"/>
    <w:pPr>
      <w:ind w:left="720"/>
      <w:contextualSpacing/>
    </w:pPr>
    <w:rPr>
      <w:rFonts w:cs="Times New Roman"/>
    </w:rPr>
  </w:style>
  <w:style w:type="paragraph" w:customStyle="1" w:styleId="Paragrafoelenco2">
    <w:name w:val="Paragrafo elenco2"/>
    <w:basedOn w:val="Normale"/>
    <w:rsid w:val="00CD04C0"/>
    <w:pPr>
      <w:ind w:left="720"/>
    </w:pPr>
  </w:style>
  <w:style w:type="character" w:customStyle="1" w:styleId="ParagrafoelencoCarattere">
    <w:name w:val="Paragrafo elenco Carattere"/>
    <w:aliases w:val="Paragrafo elenco puntato Carattere,Elenco a colori - Colore 11 Carattere,Stile elenco Carattere,elenco puntato Carattere,Paragrafo elenco 2 Carattere,titolo 2 Carattere,Paragrafo indice Carattere,List Paragraph Carattere"/>
    <w:link w:val="Paragrafoelenco"/>
    <w:uiPriority w:val="34"/>
    <w:qFormat/>
    <w:locked/>
    <w:rsid w:val="00CD04C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F15"/>
    <w:rPr>
      <w:rFonts w:ascii="Segoe UI" w:eastAsia="Times New Roman" w:hAnsi="Segoe UI" w:cs="Segoe UI"/>
      <w:sz w:val="18"/>
      <w:szCs w:val="18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C0D09"/>
    <w:pPr>
      <w:spacing w:after="0" w:line="240" w:lineRule="auto"/>
      <w:ind w:left="22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C0D09"/>
    <w:pPr>
      <w:tabs>
        <w:tab w:val="left" w:pos="709"/>
      </w:tabs>
      <w:spacing w:before="120" w:after="0" w:line="240" w:lineRule="auto"/>
      <w:ind w:firstLine="51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3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68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33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68B"/>
    <w:rPr>
      <w:rFonts w:ascii="Calibri" w:eastAsia="Times New Roman" w:hAnsi="Calibri" w:cs="Calibri"/>
    </w:rPr>
  </w:style>
  <w:style w:type="paragraph" w:styleId="Nessunaspaziatura">
    <w:name w:val="No Spacing"/>
    <w:uiPriority w:val="1"/>
    <w:qFormat/>
    <w:rsid w:val="00F5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0">
    <w:name w:val="Normal0"/>
    <w:uiPriority w:val="99"/>
    <w:qFormat/>
    <w:rsid w:val="001F50C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customStyle="1" w:styleId="OGGETTO">
    <w:name w:val="OGGETTO"/>
    <w:basedOn w:val="Normale"/>
    <w:rsid w:val="001F50C1"/>
    <w:pPr>
      <w:keepNext/>
      <w:spacing w:after="0" w:line="240" w:lineRule="exact"/>
      <w:ind w:left="567" w:right="1134"/>
      <w:jc w:val="both"/>
    </w:pPr>
    <w:rPr>
      <w:rFonts w:ascii="Arial" w:eastAsiaTheme="minorHAnsi" w:hAnsi="Arial" w:cs="Arial"/>
      <w:b/>
      <w:bCs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64BA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8100E6"/>
    <w:pPr>
      <w:spacing w:after="0" w:line="240" w:lineRule="auto"/>
      <w:ind w:left="720"/>
      <w:jc w:val="both"/>
    </w:pPr>
    <w:rPr>
      <w:rFonts w:ascii="Arial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100E6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00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00E6"/>
    <w:rPr>
      <w:rFonts w:ascii="Calibri" w:eastAsia="Times New Roman" w:hAnsi="Calibri" w:cs="Calibri"/>
    </w:rPr>
  </w:style>
  <w:style w:type="paragraph" w:styleId="NormaleWeb">
    <w:name w:val="Normal (Web)"/>
    <w:basedOn w:val="Normale"/>
    <w:uiPriority w:val="99"/>
    <w:rsid w:val="003E3E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E1FF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57237177c8c31c33f5cb54609abb831b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6672bfc91b072182186f582545d7d1d7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4cf996-f8ae-430d-b3e0-55be91e5052d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AA49-5FB1-499A-AECC-F51E67A66052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D7B2FB76-51C5-4AA7-AAED-41CA059F4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1068E-0961-409D-BEA1-D76422D1A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 Luca Marcello</dc:creator>
  <cp:keywords/>
  <dc:description/>
  <cp:lastModifiedBy>Valentina Riso</cp:lastModifiedBy>
  <cp:revision>2</cp:revision>
  <cp:lastPrinted>2024-04-19T09:16:00Z</cp:lastPrinted>
  <dcterms:created xsi:type="dcterms:W3CDTF">2024-07-09T16:51:00Z</dcterms:created>
  <dcterms:modified xsi:type="dcterms:W3CDTF">2024-07-09T16:51:00Z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2024-02-29T12:09:55Z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7c6e0f4d-8289-4d65-8a8b-70c1ecc67797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Order">
    <vt:r8>3818200</vt:r8>
  </property>
  <property fmtid="{D5CDD505-2E9C-101B-9397-08002B2CF9AE}" pid="11" name="MediaServiceImageTags">
    <vt:lpwstr/>
  </property>
</Properties>
</file>