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2462" w14:textId="16B98B1B" w:rsidR="00B40DA5" w:rsidRDefault="00ED4A9B">
      <w:r>
        <w:rPr>
          <w:noProof/>
        </w:rPr>
        <w:object w:dxaOrig="1440" w:dyaOrig="1440" w14:anchorId="270AD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35pt;width:94.5pt;height:100.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AcroExch.Document.DC" ShapeID="_x0000_s1027" DrawAspect="Content" ObjectID="_1654848462" r:id="rId9"/>
        </w:object>
      </w:r>
      <w:r w:rsidR="006E5569"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31E7A" w14:paraId="69A56828" w14:textId="77777777" w:rsidTr="00F907B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31E7A" w14:paraId="2702AAB9" w14:textId="77777777" w:rsidTr="00F907B1">
              <w:tc>
                <w:tcPr>
                  <w:tcW w:w="0" w:type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14:paraId="76B235F0" w14:textId="77777777" w:rsidR="00131E7A" w:rsidRDefault="00131E7A" w:rsidP="00F907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30"/>
                      <w:szCs w:val="30"/>
                    </w:rPr>
                    <w:t xml:space="preserve">Il Mondo di Leonardo diventa hi-tech </w:t>
                  </w:r>
                </w:p>
                <w:p w14:paraId="2DCC268F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Codici interattivi, postazioni multimediali, software 3D; apre la mostra che inaugura un nuovo modo di conoscere le opere del maestro rinascimentale, coinvolgendo visitatori di tutte le età </w:t>
                  </w:r>
                </w:p>
                <w:p w14:paraId="0BF004DC" w14:textId="77777777" w:rsidR="00131E7A" w:rsidRDefault="00131E7A" w:rsidP="00F907B1">
                  <w:pPr>
                    <w:jc w:val="center"/>
                    <w:rPr>
                      <w:rFonts w:eastAsia="Times New Roman"/>
                    </w:rPr>
                  </w:pPr>
                </w:p>
                <w:p w14:paraId="11F71549" w14:textId="77777777" w:rsidR="00131E7A" w:rsidRDefault="00131E7A" w:rsidP="00F907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28.6 - 27.9.2020 </w:t>
                  </w:r>
                </w:p>
                <w:p w14:paraId="4EF84F2F" w14:textId="77777777" w:rsidR="00131E7A" w:rsidRDefault="00131E7A" w:rsidP="00F907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PAFF! Palazzo Arti Fumetto Friuli, Pordenone </w:t>
                  </w:r>
                </w:p>
              </w:tc>
            </w:tr>
          </w:tbl>
          <w:p w14:paraId="2C5C3D38" w14:textId="77777777" w:rsidR="00131E7A" w:rsidRDefault="00131E7A" w:rsidP="00F90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E7A" w14:paraId="34F0BAE8" w14:textId="77777777" w:rsidTr="00F907B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31E7A" w14:paraId="03589C84" w14:textId="77777777" w:rsidTr="00F907B1">
              <w:tc>
                <w:tcPr>
                  <w:tcW w:w="0" w:type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14:paraId="0999A612" w14:textId="77777777" w:rsidR="00131E7A" w:rsidRDefault="00131E7A" w:rsidP="00F907B1">
                  <w:pPr>
                    <w:jc w:val="both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29 giugno 2020 –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 xml:space="preserve">La mostra </w:t>
                  </w:r>
                  <w: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  <w:t>Il Mondo di Leonardo. Codici interattivi, macchine, disegni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apre al pubblico il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28 giugno a Pordenone.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A ospitarla, dopo le esposizioni di Tokyo, Chicago, New York, Filadelfia, Toronto, Riyadh (Arabia Saudita), Kuwait City, San Paolo del Brasile e Città del Messico è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PAFF! Palazzo Arti Fumetto Friuli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l’innovativo museo di Pordenone che punta sulle esposizioni interattive e coinvolgenti dedicate a un pubblico diversificato. Si tratta di una mostra che, a fianco di ricostruzioni inedite e a dimensioni reali delle macchine e ai disegni di Leonardo, propone il repertorio completo di opere in digitale, attraverso un percorso interattivo che permette di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sfogliare virtualmente in versione integrale il Codice Atlantico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, la più ampia raccolta di scritti e disegni di Leonardo e di svelare i meccanismi delle complesse invenzioni del maestro. Non una mostra convenzionale, quindi, ma un viaggio immersivo all’interno delle creazioni del genio, in cui i visitatori, sia adulti che bambini, potranno essere parte attiva e vivere un’esperienza del museo dinamica e divertente.</w:t>
                  </w:r>
                </w:p>
                <w:p w14:paraId="6684A45A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</w:p>
                <w:p w14:paraId="09A20A28" w14:textId="77777777" w:rsidR="00131E7A" w:rsidRDefault="00ED4A9B" w:rsidP="00F907B1">
                  <w:pPr>
                    <w:jc w:val="center"/>
                    <w:rPr>
                      <w:rFonts w:eastAsia="Times New Roman"/>
                    </w:rPr>
                  </w:pPr>
                  <w:hyperlink r:id="rId10" w:history="1">
                    <w:r w:rsidR="00131E7A">
                      <w:rPr>
                        <w:rStyle w:val="Collegamentoipertestuale"/>
                        <w:rFonts w:ascii="Verdana" w:eastAsia="Times New Roman" w:hAnsi="Verdana"/>
                        <w:b/>
                        <w:bCs/>
                        <w:color w:val="2828DA"/>
                        <w:sz w:val="24"/>
                        <w:szCs w:val="24"/>
                      </w:rPr>
                      <w:t>Link alla Gallery completa</w:t>
                    </w:r>
                  </w:hyperlink>
                  <w:r w:rsidR="00131E7A"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</w:t>
                  </w:r>
                </w:p>
                <w:p w14:paraId="286C64DE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</w:p>
                <w:p w14:paraId="6166654C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  <w:t>L’esposizione: reale e virtuale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</w:t>
                  </w:r>
                </w:p>
                <w:p w14:paraId="30490DD8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La mostra prevede una collezione di prototipi delle macchine, realizzati a partire dalle note scritte da Leonardo, fra i quali alcuni inediti, come il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Grande organo continuo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che avrebbe rivoluzionato l’uso tradizionale dello strumento musicale. </w:t>
                  </w:r>
                </w:p>
                <w:p w14:paraId="7DA4ED42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12 macchine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realizzate in dimensione reale e in scala,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4 macchine volanti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con apertura alare di oltre 4 metri,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4 natanti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sono solo alcune delle ricostruzioni delle famose invenzioni leonardesche, capolavori tecnologici di un ingegno che seppe precorrere tutti i tempi. Fra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lastRenderedPageBreak/>
                    <w:t xml:space="preserve">queste è esposto anche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l’antesignano del moderno robot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il noto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Leone meccanico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realizzato in scala, per la lunghezza di 3 metri. </w:t>
                  </w:r>
                </w:p>
                <w:p w14:paraId="3B2EFC5B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E ancora: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due strumenti musicali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a tasti funzionanti e una selezione di disegni, riproduzioni ufficiali provenienti dalla Reale Commissione Vinciana. Non solo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modelli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e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riproduzioni di 20 disegni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che danno corpo alla multiforme produzione di Leonardo, consentendo una conoscenza ravvicinata e coinvolgente del genio rinascimentale, ma anche un percorso di approfondimento, che permette di rivelare tutto ciò che sta dietro alle sue invenzioni pioneristiche. </w:t>
                  </w:r>
                </w:p>
                <w:p w14:paraId="149400CF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Una conoscenza mediata attraverso strumenti tecnologici di ultima generazione, come le postazioni multimediali, che danno il privilegio di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“sfogliare” pagina per pagina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due fra i testi leonardeschi di maggior rilievo: il famoso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Codice Atlantico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la più ampia raccolta di scritti e disegni di Leonardo, e il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Codice del Volo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, il testo che annota le sue ricerche sugli uccelli e le macchine volanti.</w:t>
                  </w:r>
                </w:p>
                <w:p w14:paraId="0CEFBF32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Per capire il funzionamento delle macchine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è possibile aprire, smontare le invenzioni e ricomporle virtualmente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, grazie a un software che le scompone in mattoncini di un gioco digitalizzato, che appassiona i visitatori di tutte le età.</w:t>
                  </w:r>
                </w:p>
                <w:p w14:paraId="6486AB44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L’esposizione è allestita in due sale della galleria moderna all’interno di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PAFF! Palazzo Arti Fumetto Friuli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di Pordenone, nella Villa di Parco Galvani, per una superficie di circa 400 metri quadri. L’allestimento e le modalità di fruizione della mostra rispettano le disposizioni di sicurezza relative all’emergenza covid-19.</w:t>
                  </w:r>
                </w:p>
                <w:p w14:paraId="1D654232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</w:p>
                <w:p w14:paraId="50A9409E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Una mostra che guarda al futuro </w:t>
                  </w:r>
                </w:p>
                <w:p w14:paraId="0820E00B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L’esposizione propone un percorso di elevato livello scientifico, grazie alla collaborazione di un’eccellenza nello studio dell’eredità vinciana, l’istituzione milanese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Leonardo3 Museum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ma allo stesso tempo dà vita a un percorso di forte impatto emozionale, aperto a tutti. </w:t>
                  </w:r>
                  <w: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  <w:t>Il Mondo di Leonardo. Codici interattivi, macchine, disegni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si muove nella direzione di un nuovo concetto di istituzione culturale, che vede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nello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smart-museum e nella tecnologia lo strumento per rendere i contenuti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culturali stimolanti e attrattivi per un pubblico allargato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. Muovendosi sulla scia dell’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edutainment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dell’intrattenimento educativo, il PAFF! conferma con questa mostra l’adesione a un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modello innovativo di museo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al confine fra l’istituzione culturale e il parco divertimenti. «Il percorso espositivo –afferma Giulio De Vita, fondatore e direttore artistico del museo PAFF! nonché direttore artistico della mostra- è concepito secondo livelli sovrapposti di esperienza che si integrano fa loro. Visiva, tattile, uditiva, ludica, emotiva, logica, in questo la tecnologia svolge oggi un ruolo importante ma è solo un tassello di un insieme di azioni che trasformano la visita di un museo in un’esperienza speciale, che rende protagonisti consapevoli di una scoperta». </w:t>
                  </w:r>
                </w:p>
                <w:p w14:paraId="703FB606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Una mostra che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usa una tecnologia sofisticata per parlare a tutti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e coinvolgere il pubblico più vasto possibile, proponendo attività molto diversificate, che vanno incontro a diverse fasce d’età. Rivolgendosi ai più piccoli,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PAFF! organizza all’interno dell’esposizione un percorso dedicato al disegno in stile fumettistico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e dei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workshop di fumetto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, per dare un ulteriore livello di lettura della mostra e rileggere la figura e le scoperte di Leonardo in maniera giocosa.</w:t>
                  </w:r>
                </w:p>
                <w:p w14:paraId="5736EE94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</w:p>
                <w:p w14:paraId="716B7AE8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 xml:space="preserve">I promotori della mostra </w:t>
                  </w:r>
                </w:p>
                <w:p w14:paraId="4356F9A3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PAFF! PALAZZO ARTI FUMETTO FRIULI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</w:t>
                  </w:r>
                </w:p>
                <w:p w14:paraId="7AB3B6A8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Il PAFF! Palazzo Arti Fumetto Friuli di Pordenone è la prima istituzione culturale in Italia e una delle pochissime in Europa che promuove la divulgazione dell’arte e della scienza attraverso lo strumento facilitatore del fumetto, che permette una comprensione immediata e divertente delle tematiche culturali. Tramite il linguaggio intuitivo e giocoso delle immagini, PAFF! propone esposizioni temporanee, corsi di formazione, percorsi ludico-didattici, eventi e conferenze per varie fasce di pubblico. Fondato nel 2018 da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Giulio De Vita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, insieme a un team di professionisti provenienti da esperienze in settori eterogenei, PAFF! utilizza lo strumento del fumetto per interagire in modo creativo, smart e multidisciplinare con gli utenti e farli avvicinare in modo divertente alla cultura. </w:t>
                  </w:r>
                </w:p>
                <w:p w14:paraId="5B734011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Il museo PAFF! è gestito dall’Associazione Vastagamma APS e sostenuto dalla Regione Friuli-Venezia Giulia e dal Comune di Pordenone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. Concepito come progetto sperimentale, ha fin dal suo inizio dimostrato tutto il suo potenziale per la promozione del territorio grazie alla sua originalità e alla capacità, grazie alle caratteristiche del fumetto, di coniugarsi con ambiti e tematiche anche molto distanti fra loro: l’arte, la scienza, le discipline sociali.</w:t>
                  </w:r>
                </w:p>
                <w:p w14:paraId="6F6DC1E3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La progettazione di adattamento della mostra </w:t>
                  </w:r>
                  <w:r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</w:rPr>
                    <w:t>Il Mondo di Leonardo. Codici interattivi, macchine, disegni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per PAFF! è di Corde Architetti, il percorso di approfondimento è realizzato in collaborazione con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Eupolis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e con i disegni di Emanuele Barison, autore anche del disegno del manifesto. </w:t>
                  </w:r>
                </w:p>
                <w:p w14:paraId="60B40904" w14:textId="77777777" w:rsidR="00131E7A" w:rsidRPr="0061229B" w:rsidRDefault="00ED4A9B" w:rsidP="00F907B1">
                  <w:pPr>
                    <w:jc w:val="both"/>
                    <w:rPr>
                      <w:rFonts w:eastAsia="Times New Roman"/>
                      <w:lang w:val="en-US"/>
                    </w:rPr>
                  </w:pPr>
                  <w:hyperlink r:id="rId11" w:tgtFrame="_blank" w:tooltip="www.paff.it" w:history="1">
                    <w:r w:rsidR="00131E7A" w:rsidRPr="0061229B">
                      <w:rPr>
                        <w:rStyle w:val="Collegamentoipertestuale"/>
                        <w:rFonts w:ascii="Verdana" w:eastAsia="Times New Roman" w:hAnsi="Verdana"/>
                        <w:color w:val="0001EE"/>
                        <w:sz w:val="20"/>
                        <w:szCs w:val="20"/>
                        <w:lang w:val="en-US"/>
                      </w:rPr>
                      <w:t>www.paff.it</w:t>
                    </w:r>
                  </w:hyperlink>
                </w:p>
                <w:p w14:paraId="75CAB97D" w14:textId="77777777" w:rsidR="00131E7A" w:rsidRPr="0061229B" w:rsidRDefault="00131E7A" w:rsidP="00F907B1">
                  <w:pPr>
                    <w:jc w:val="both"/>
                    <w:rPr>
                      <w:rFonts w:eastAsia="Times New Roman"/>
                      <w:lang w:val="en-US"/>
                    </w:rPr>
                  </w:pPr>
                </w:p>
                <w:p w14:paraId="7D3AE4D8" w14:textId="77777777" w:rsidR="00131E7A" w:rsidRPr="0061229B" w:rsidRDefault="00131E7A" w:rsidP="00F907B1">
                  <w:pPr>
                    <w:jc w:val="both"/>
                    <w:rPr>
                      <w:rFonts w:eastAsia="Times New Roman"/>
                      <w:lang w:val="en-US"/>
                    </w:rPr>
                  </w:pPr>
                  <w:r w:rsidRPr="0061229B"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LEONARDO3 MUSEUM (L3)</w:t>
                  </w:r>
                  <w:r w:rsidRPr="0061229B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76A3D29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Leonardo3 Museum (L3) è un museo e centro di ricerca innovativo che studia, interpreta e rende fruibili per il grande pubblico le opere di Leonardo da Vinci, impiegando metodologie e tecnologie all’avanguardia. “Il mondo di Leonardo”, il museo di Milano in Piazza della Scala, inaugurato nel marzo 2013, ha ospitato fino a oggi oltre 1.400.000 visitatori. Le opere esposte a Pordenone fanno parte delle mostre itineranti di L3 che hanno visto tappe estere come Hong Kong, Simi Valley (California USA), Antalya (Turchia),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Checiny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(Polonia), Tokyo, Chicago, New York, Filadelfia, Toronto, Riyadh (Arabia Saudita), Kuwait City, San Paolo del Brasile e Città del Messico. «Edoardo Zanon del team di curatori della mostra per Leonardo3 dichiara: al museo PAFF! di Pordenone, presentiamo alcune tra le nostre ricerche più recenti, come il Grande organo continuo, che consentono di mettere “virtualmente” le mani sui progetti di Leonardo». </w:t>
                  </w:r>
                </w:p>
                <w:p w14:paraId="21B93021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Curatori della mostra per Leonardo3 Museum sono Massimiliano Lisa, Mario Taddei ed Edoardo Zanon. </w:t>
                  </w:r>
                </w:p>
                <w:p w14:paraId="58781A7C" w14:textId="77777777" w:rsidR="00131E7A" w:rsidRDefault="00ED4A9B" w:rsidP="00F907B1">
                  <w:pPr>
                    <w:jc w:val="both"/>
                    <w:rPr>
                      <w:rFonts w:eastAsia="Times New Roman"/>
                    </w:rPr>
                  </w:pPr>
                  <w:hyperlink r:id="rId12" w:tgtFrame="_blank" w:tooltip="www.leonardo3.net/" w:history="1">
                    <w:r w:rsidR="00131E7A">
                      <w:rPr>
                        <w:rStyle w:val="Collegamentoipertestuale"/>
                        <w:rFonts w:ascii="Verdana" w:eastAsia="Times New Roman" w:hAnsi="Verdana"/>
                        <w:color w:val="0001EE"/>
                        <w:sz w:val="20"/>
                        <w:szCs w:val="20"/>
                      </w:rPr>
                      <w:t>www.leonardo3.net/</w:t>
                    </w:r>
                  </w:hyperlink>
                </w:p>
                <w:p w14:paraId="129CDF3E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</w:p>
                <w:p w14:paraId="272CF8FC" w14:textId="77777777" w:rsidR="00131E7A" w:rsidRDefault="00131E7A" w:rsidP="00F907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 xml:space="preserve">La mostra è realizzata con il sostegno della Regione Autonoma Friuli-Venezia Giulia e il Comune di Pordenone. </w:t>
                  </w:r>
                </w:p>
              </w:tc>
            </w:tr>
          </w:tbl>
          <w:p w14:paraId="79791392" w14:textId="77777777" w:rsidR="00131E7A" w:rsidRDefault="00131E7A" w:rsidP="00F90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E7A" w14:paraId="1E379DB7" w14:textId="77777777" w:rsidTr="00F907B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31E7A" w14:paraId="17AF4BD7" w14:textId="77777777" w:rsidTr="00F907B1">
              <w:tc>
                <w:tcPr>
                  <w:tcW w:w="0" w:type="auto"/>
                  <w:tcMar>
                    <w:top w:w="150" w:type="dxa"/>
                    <w:left w:w="105" w:type="dxa"/>
                    <w:bottom w:w="15" w:type="dxa"/>
                    <w:right w:w="105" w:type="dxa"/>
                  </w:tcMar>
                  <w:vAlign w:val="center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4"/>
                  </w:tblGrid>
                  <w:tr w:rsidR="00131E7A" w14:paraId="1A06CAE4" w14:textId="77777777" w:rsidTr="00F907B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23F1B4B" w14:textId="77777777" w:rsidR="00131E7A" w:rsidRDefault="00131E7A" w:rsidP="00F907B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lastRenderedPageBreak/>
                          <w:t xml:space="preserve">  </w:t>
                        </w:r>
                      </w:p>
                    </w:tc>
                  </w:tr>
                </w:tbl>
                <w:p w14:paraId="11A23A9D" w14:textId="77777777" w:rsidR="00131E7A" w:rsidRDefault="00131E7A" w:rsidP="00F907B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AFD306D" w14:textId="77777777" w:rsidR="00131E7A" w:rsidRDefault="00131E7A" w:rsidP="00F90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E7A" w14:paraId="63C97DE9" w14:textId="77777777" w:rsidTr="00F907B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31E7A" w14:paraId="5ED47D57" w14:textId="77777777" w:rsidTr="00F907B1">
              <w:tc>
                <w:tcPr>
                  <w:tcW w:w="0" w:type="auto"/>
                  <w:tcMar>
                    <w:top w:w="0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14:paraId="56AA4055" w14:textId="43F04802" w:rsidR="00131E7A" w:rsidRDefault="00131E7A" w:rsidP="00131E7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Il Mondo di Leonardo. Codici interattivi, macchine, disegni</w:t>
                  </w:r>
                </w:p>
                <w:p w14:paraId="5C72E853" w14:textId="77777777" w:rsidR="00131E7A" w:rsidRDefault="00131E7A" w:rsidP="00131E7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F47A420" w14:textId="740751EF" w:rsidR="00131E7A" w:rsidRDefault="00131E7A" w:rsidP="00131E7A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</w:rPr>
                    <w:t>ORARI MOSTRA:</w:t>
                  </w:r>
                </w:p>
                <w:p w14:paraId="3A702FA6" w14:textId="57DF3C8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martedì-venerdì 15-20</w:t>
                  </w:r>
                </w:p>
                <w:p w14:paraId="7CE0CCD7" w14:textId="2A21E6E1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sabato – domenica 10-13 /15-20</w:t>
                  </w:r>
                </w:p>
                <w:p w14:paraId="571F56A1" w14:textId="77777777" w:rsidR="00131E7A" w:rsidRDefault="00131E7A" w:rsidP="00131E7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84B4882" w14:textId="135DA34D" w:rsidR="00131E7A" w:rsidRDefault="00131E7A" w:rsidP="00131E7A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</w:rPr>
                    <w:t>TARIFFE:</w:t>
                  </w:r>
                </w:p>
                <w:p w14:paraId="2B29A441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INTERO 8,00 € *</w:t>
                  </w:r>
                </w:p>
                <w:p w14:paraId="778F2335" w14:textId="71A3056D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RIDOTTO 5,00 € **</w:t>
                  </w:r>
                </w:p>
                <w:p w14:paraId="4946A10A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AGEVOLATO 2,00 € ***</w:t>
                  </w:r>
                </w:p>
                <w:p w14:paraId="359CCEFB" w14:textId="16140F93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FAMILY 20,00 € ****</w:t>
                  </w:r>
                </w:p>
                <w:p w14:paraId="5BBD3E8F" w14:textId="1AA64050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GRATUITO *****</w:t>
                  </w:r>
                </w:p>
                <w:p w14:paraId="0615E9D1" w14:textId="76FE0298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*Maggiorenni senza riduzioni</w:t>
                  </w:r>
                </w:p>
                <w:p w14:paraId="11B79FB1" w14:textId="09B670A4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**Ragazzi dagli 11 ai 17 anni, studenti, Comitive, Over 65, Convenzionati</w:t>
                  </w:r>
                </w:p>
                <w:p w14:paraId="4C75F595" w14:textId="370BFAF3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*** Gruppi scolastici, Portatori di disabilità</w:t>
                  </w:r>
                </w:p>
                <w:p w14:paraId="645B3C61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**** Due genitori con uno o più ragazzi minorenni (11-17)</w:t>
                  </w:r>
                </w:p>
                <w:p w14:paraId="715D9005" w14:textId="07EA4CA1" w:rsidR="00131E7A" w:rsidRP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***** Bambini fino a 10 anni, guide turistiche, giornalisti, FVG Card</w:t>
                  </w:r>
                </w:p>
                <w:p w14:paraId="72EB6250" w14:textId="77777777" w:rsidR="00131E7A" w:rsidRDefault="00131E7A" w:rsidP="00131E7A">
                  <w:pPr>
                    <w:jc w:val="center"/>
                    <w:rPr>
                      <w:rFonts w:ascii="Verdana" w:eastAsia="Times New Roman" w:hAnsi="Verdana"/>
                      <w:b/>
                      <w:bCs/>
                    </w:rPr>
                  </w:pPr>
                </w:p>
                <w:p w14:paraId="2D6AFABE" w14:textId="4B278C1A" w:rsidR="00131E7A" w:rsidRDefault="00131E7A" w:rsidP="00131E7A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</w:rPr>
                    <w:t>ATTIVITA’ IN MOSTRA</w:t>
                  </w:r>
                </w:p>
                <w:p w14:paraId="7C22064A" w14:textId="77777777" w:rsidR="00131E7A" w:rsidRP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 w:rsidRPr="00131E7A">
                    <w:rPr>
                      <w:rFonts w:eastAsia="Times New Roman" w:cs="Arial"/>
                      <w:b/>
                      <w:bCs/>
                    </w:rPr>
                    <w:t>Visite guidate:</w:t>
                  </w:r>
                </w:p>
                <w:p w14:paraId="405838B9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mercoledì ore 18; sabato e domenica ore 17</w:t>
                  </w:r>
                </w:p>
                <w:p w14:paraId="1384E428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Visite guidate con la pila</w:t>
                  </w:r>
                </w:p>
                <w:p w14:paraId="6C3188ED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Caccia al dettaglio</w:t>
                  </w:r>
                </w:p>
                <w:p w14:paraId="435EE75B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Laboratori per bambini: “Con gli occhi di Leonardo” per ragazzi dai 6 agli 11 anni</w:t>
                  </w:r>
                </w:p>
                <w:p w14:paraId="2ADE6042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Attività per famiglie:</w:t>
                  </w:r>
                </w:p>
                <w:p w14:paraId="301F816B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“Costruire con le idee di Leonardo”</w:t>
                  </w:r>
                </w:p>
                <w:p w14:paraId="43B4BD9D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“Macchine, catapulte e strane invenzioni”</w:t>
                  </w:r>
                </w:p>
                <w:p w14:paraId="07DAFE6A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</w:p>
                <w:p w14:paraId="775EDBD5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In collaborazione con</w:t>
                  </w:r>
                </w:p>
                <w:p w14:paraId="0D24647B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Regione Autonoma Friuli-Venezia Giulia</w:t>
                  </w:r>
                </w:p>
                <w:p w14:paraId="482F7DF4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Comune di Pordenone</w:t>
                  </w:r>
                </w:p>
                <w:p w14:paraId="60FFC71D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Promoturismo</w:t>
                  </w:r>
                  <w:proofErr w:type="spellEnd"/>
                  <w:r>
                    <w:rPr>
                      <w:rFonts w:eastAsia="Times New Roman"/>
                    </w:rPr>
                    <w:t xml:space="preserve"> FVG</w:t>
                  </w:r>
                </w:p>
                <w:p w14:paraId="4F869CB2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Leonardo 3</w:t>
                  </w:r>
                </w:p>
                <w:p w14:paraId="7A36277C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</w:p>
                <w:p w14:paraId="0A95C38D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 il partenariato di</w:t>
                  </w:r>
                </w:p>
                <w:p w14:paraId="2E7BA34F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Cooperativa Sociale Itaca</w:t>
                  </w:r>
                </w:p>
                <w:p w14:paraId="5834D22F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</w:p>
                <w:p w14:paraId="7D702FA9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Sponsor tecnico</w:t>
                  </w:r>
                </w:p>
                <w:p w14:paraId="53E15763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Agenzia Generali Pordenone Dante</w:t>
                  </w:r>
                </w:p>
                <w:p w14:paraId="06E24783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</w:p>
                <w:p w14:paraId="31DE1833" w14:textId="77777777" w:rsidR="00131E7A" w:rsidRPr="00131E7A" w:rsidRDefault="00131E7A" w:rsidP="00131E7A">
                  <w:pPr>
                    <w:rPr>
                      <w:rFonts w:eastAsia="Times New Roman"/>
                      <w:i/>
                      <w:iCs/>
                    </w:rPr>
                  </w:pPr>
                  <w:r w:rsidRPr="00131E7A">
                    <w:rPr>
                      <w:rFonts w:eastAsia="Times New Roman"/>
                      <w:i/>
                      <w:iCs/>
                    </w:rPr>
                    <w:t xml:space="preserve">La mostra rientra nel progetto “La palestra della creatività”, finanziato dalla Regione Friuli-Venezia Giulia ai sensi L.R. 16 del 11/2014 (Norme regionali in materia di attività culturali) art. 30 bis, e realizzato in partnership con </w:t>
                  </w:r>
                  <w:proofErr w:type="spellStart"/>
                  <w:r w:rsidRPr="00131E7A">
                    <w:rPr>
                      <w:rFonts w:eastAsia="Times New Roman"/>
                      <w:i/>
                      <w:iCs/>
                    </w:rPr>
                    <w:t>Unisef</w:t>
                  </w:r>
                  <w:proofErr w:type="spellEnd"/>
                  <w:r w:rsidRPr="00131E7A">
                    <w:rPr>
                      <w:rFonts w:eastAsia="Times New Roman"/>
                      <w:i/>
                      <w:iCs/>
                    </w:rPr>
                    <w:t>.</w:t>
                  </w:r>
                </w:p>
                <w:p w14:paraId="30532B6E" w14:textId="77777777" w:rsidR="00131E7A" w:rsidRPr="00131E7A" w:rsidRDefault="00131E7A" w:rsidP="00131E7A">
                  <w:pPr>
                    <w:rPr>
                      <w:rFonts w:eastAsia="Times New Roman"/>
                      <w:i/>
                      <w:iCs/>
                    </w:rPr>
                  </w:pPr>
                  <w:r w:rsidRPr="00131E7A">
                    <w:rPr>
                      <w:rFonts w:eastAsia="Times New Roman"/>
                      <w:i/>
                      <w:iCs/>
                    </w:rPr>
                    <w:t>Il progetto “Il mondo di Leonardo: codici interattivi, macchine e disegni” è finanziato con Legge regionale n.16/2014. Decreto del Presidente della Regione n. 33/2015. Avviso pubblico per iniziative progettuali riguardanti manifestazioni espositive approvato con DGR 1976/2018.</w:t>
                  </w:r>
                </w:p>
                <w:p w14:paraId="01B5D8B5" w14:textId="77777777" w:rsidR="00131E7A" w:rsidRDefault="00131E7A" w:rsidP="00131E7A">
                  <w:pPr>
                    <w:jc w:val="center"/>
                    <w:rPr>
                      <w:rFonts w:eastAsia="Times New Roman"/>
                    </w:rPr>
                  </w:pPr>
                </w:p>
                <w:p w14:paraId="38473EA4" w14:textId="77777777" w:rsidR="00131E7A" w:rsidRDefault="00131E7A" w:rsidP="00131E7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Conferenza Stampa</w:t>
                  </w:r>
                </w:p>
                <w:p w14:paraId="203AFDD6" w14:textId="77777777" w:rsidR="00131E7A" w:rsidRDefault="00131E7A" w:rsidP="00131E7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Lunedì 29 giugno 2020 ore 12.00</w:t>
                  </w:r>
                </w:p>
                <w:p w14:paraId="1228C693" w14:textId="77777777" w:rsidR="00131E7A" w:rsidRDefault="00131E7A" w:rsidP="00131E7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PAFF!</w:t>
                  </w:r>
                </w:p>
                <w:p w14:paraId="4156A1FC" w14:textId="77777777" w:rsidR="00131E7A" w:rsidRDefault="00131E7A" w:rsidP="00131E7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Viale Dante 33, Pordenone</w:t>
                  </w:r>
                </w:p>
                <w:p w14:paraId="33911D4F" w14:textId="77777777" w:rsidR="00131E7A" w:rsidRDefault="00131E7A" w:rsidP="00131E7A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c/o Villa di Parco Galvani / Auditorium</w:t>
                  </w:r>
                </w:p>
                <w:p w14:paraId="611E3497" w14:textId="77777777" w:rsidR="00131E7A" w:rsidRDefault="00ED4A9B" w:rsidP="00131E7A">
                  <w:pPr>
                    <w:rPr>
                      <w:rFonts w:eastAsia="Times New Roman"/>
                    </w:rPr>
                  </w:pPr>
                  <w:hyperlink r:id="rId13" w:tgtFrame="_blank" w:tooltip="www.paff.it" w:history="1">
                    <w:r w:rsidR="00131E7A">
                      <w:rPr>
                        <w:rStyle w:val="Collegamentoipertestuale"/>
                        <w:rFonts w:ascii="Verdana" w:eastAsia="Times New Roman" w:hAnsi="Verdana"/>
                        <w:color w:val="0001EE"/>
                      </w:rPr>
                      <w:t>www.paff.it</w:t>
                    </w:r>
                  </w:hyperlink>
                </w:p>
              </w:tc>
            </w:tr>
            <w:tr w:rsidR="00131E7A" w14:paraId="61A4BCC2" w14:textId="77777777" w:rsidTr="00F907B1">
              <w:tc>
                <w:tcPr>
                  <w:tcW w:w="0" w:type="auto"/>
                  <w:tcMar>
                    <w:top w:w="0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14:paraId="020DACA4" w14:textId="77777777" w:rsidR="00131E7A" w:rsidRDefault="00131E7A" w:rsidP="006B7A5D">
                  <w:pPr>
                    <w:pStyle w:val="NormaleWeb"/>
                    <w:spacing w:before="0" w:beforeAutospacing="0" w:after="0" w:afterAutospacing="0"/>
                    <w:rPr>
                      <w:rFonts w:ascii="Verdana" w:hAnsi="Verdan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D94F72" w14:textId="77777777" w:rsidR="00131E7A" w:rsidRDefault="00131E7A" w:rsidP="00F90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FBB637" w14:textId="77777777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Ufficio stampa</w:t>
      </w:r>
    </w:p>
    <w:p w14:paraId="0C1EFE4F" w14:textId="152405B5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proofErr w:type="spellStart"/>
      <w:r>
        <w:rPr>
          <w:color w:val="000000"/>
        </w:rPr>
        <w:t>Italiens</w:t>
      </w:r>
      <w:proofErr w:type="spellEnd"/>
      <w:r>
        <w:rPr>
          <w:color w:val="000000"/>
        </w:rPr>
        <w:t xml:space="preserve"> PR</w:t>
      </w:r>
    </w:p>
    <w:p w14:paraId="7E1BD99D" w14:textId="692CAE6B" w:rsidR="00131E7A" w:rsidRDefault="00ED4A9B" w:rsidP="006B7A5D">
      <w:pPr>
        <w:pStyle w:val="NormaleWeb"/>
        <w:spacing w:before="240" w:beforeAutospacing="0" w:after="240" w:afterAutospacing="0"/>
        <w:jc w:val="right"/>
      </w:pPr>
      <w:hyperlink r:id="rId14" w:history="1">
        <w:r w:rsidR="00131E7A">
          <w:rPr>
            <w:rStyle w:val="Collegamentoipertestuale"/>
            <w:color w:val="0001EE"/>
          </w:rPr>
          <w:t>Italienspr.com</w:t>
        </w:r>
      </w:hyperlink>
      <w:r w:rsidR="00131E7A">
        <w:rPr>
          <w:rFonts w:ascii="Arial" w:hAnsi="Arial" w:cs="Arial"/>
          <w:color w:val="000000"/>
          <w:sz w:val="18"/>
          <w:szCs w:val="18"/>
        </w:rPr>
        <w:t> </w:t>
      </w:r>
    </w:p>
    <w:p w14:paraId="5DEBCCA1" w14:textId="5091B96A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18"/>
          <w:szCs w:val="18"/>
        </w:rPr>
        <w:t>Cecilia Sandroni</w:t>
      </w:r>
      <w:r>
        <w:t> </w:t>
      </w:r>
    </w:p>
    <w:p w14:paraId="3A163247" w14:textId="77777777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+39 335 522 5711</w:t>
      </w:r>
    </w:p>
    <w:p w14:paraId="009395F4" w14:textId="77777777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18"/>
          <w:szCs w:val="18"/>
        </w:rPr>
        <w:t>sandroni@italienspr.com</w:t>
      </w:r>
    </w:p>
    <w:p w14:paraId="38EC620C" w14:textId="77777777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F7A26DF" w14:textId="77777777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18"/>
          <w:szCs w:val="18"/>
        </w:rPr>
        <w:t>Isabella Clara Sciacca</w:t>
      </w:r>
    </w:p>
    <w:p w14:paraId="6C322D5F" w14:textId="77777777" w:rsidR="00131E7A" w:rsidRDefault="00131E7A" w:rsidP="00131E7A">
      <w:pPr>
        <w:pStyle w:val="Normale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18"/>
          <w:szCs w:val="18"/>
        </w:rPr>
        <w:t>+39 392 964 5368</w:t>
      </w:r>
    </w:p>
    <w:p w14:paraId="6F7F4930" w14:textId="5241F294" w:rsidR="00FE045C" w:rsidRDefault="00ED4A9B" w:rsidP="00131E7A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6B7A5D" w:rsidRPr="00AF08C4">
          <w:rPr>
            <w:rStyle w:val="Collegamentoipertestuale"/>
            <w:rFonts w:ascii="Arial" w:hAnsi="Arial" w:cs="Arial"/>
            <w:sz w:val="18"/>
            <w:szCs w:val="18"/>
          </w:rPr>
          <w:t>sciacca@italienspr.com</w:t>
        </w:r>
      </w:hyperlink>
    </w:p>
    <w:p w14:paraId="2493E390" w14:textId="77777777" w:rsidR="006B7A5D" w:rsidRPr="00131E7A" w:rsidRDefault="006B7A5D" w:rsidP="00131E7A">
      <w:pPr>
        <w:pStyle w:val="NormaleWeb"/>
        <w:spacing w:before="0" w:beforeAutospacing="0" w:after="0" w:afterAutospacing="0"/>
        <w:jc w:val="right"/>
      </w:pPr>
    </w:p>
    <w:p w14:paraId="4B65C7E0" w14:textId="4D55CBFF" w:rsidR="00FE045C" w:rsidRPr="006B7A5D" w:rsidRDefault="006B7A5D" w:rsidP="006B7A5D">
      <w:pPr>
        <w:spacing w:after="0" w:line="480" w:lineRule="auto"/>
        <w:ind w:left="75"/>
        <w:jc w:val="right"/>
        <w:rPr>
          <w:rFonts w:ascii="Arial" w:hAnsi="Arial" w:cs="Segoe UI"/>
          <w:b/>
          <w:bCs/>
          <w:sz w:val="28"/>
          <w:szCs w:val="28"/>
          <w:lang w:val="en-US"/>
        </w:rPr>
      </w:pPr>
      <w:r w:rsidRPr="006B7A5D">
        <w:rPr>
          <w:rFonts w:ascii="Arial" w:hAnsi="Arial" w:cs="Segoe UI"/>
          <w:b/>
          <w:bCs/>
          <w:lang w:val="en-US"/>
        </w:rPr>
        <w:t>Press Area:</w:t>
      </w:r>
      <w:r w:rsidRPr="006B7A5D">
        <w:rPr>
          <w:rFonts w:ascii="Arial" w:hAnsi="Arial" w:cs="Segoe UI"/>
          <w:b/>
          <w:bCs/>
          <w:sz w:val="28"/>
          <w:szCs w:val="28"/>
          <w:lang w:val="en-US"/>
        </w:rPr>
        <w:t xml:space="preserve"> </w:t>
      </w:r>
      <w:hyperlink r:id="rId16" w:history="1">
        <w:r w:rsidRPr="006B7A5D">
          <w:rPr>
            <w:rStyle w:val="Collegamentoipertestuale"/>
            <w:lang w:val="en-US"/>
          </w:rPr>
          <w:t>https://www.italienspr.com/mondo-leonardo-vinci-press-area/</w:t>
        </w:r>
      </w:hyperlink>
    </w:p>
    <w:sectPr w:rsidR="00FE045C" w:rsidRPr="006B7A5D" w:rsidSect="002A3C55">
      <w:footerReference w:type="default" r:id="rId1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1296B" w14:textId="77777777" w:rsidR="00ED4A9B" w:rsidRDefault="00ED4A9B" w:rsidP="003A5517">
      <w:pPr>
        <w:spacing w:after="0" w:line="240" w:lineRule="auto"/>
      </w:pPr>
      <w:r>
        <w:separator/>
      </w:r>
    </w:p>
  </w:endnote>
  <w:endnote w:type="continuationSeparator" w:id="0">
    <w:p w14:paraId="5D1EF9F4" w14:textId="77777777" w:rsidR="00ED4A9B" w:rsidRDefault="00ED4A9B" w:rsidP="003A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A874" w14:textId="58995D10" w:rsidR="003A5517" w:rsidRDefault="003A5517">
    <w:pPr>
      <w:pStyle w:val="Pidipagina"/>
    </w:pPr>
  </w:p>
  <w:p w14:paraId="31EF6468" w14:textId="77777777" w:rsidR="003A5517" w:rsidRDefault="003A5517">
    <w:pPr>
      <w:pStyle w:val="Pidipagina"/>
    </w:pPr>
  </w:p>
  <w:p w14:paraId="784639A3" w14:textId="77777777" w:rsidR="003A5517" w:rsidRPr="003A5517" w:rsidRDefault="003A5517" w:rsidP="002A3C55">
    <w:pPr>
      <w:pStyle w:val="Pidipagina"/>
      <w:jc w:val="center"/>
      <w:rPr>
        <w:color w:val="0070C0"/>
        <w:sz w:val="20"/>
        <w:szCs w:val="20"/>
      </w:rPr>
    </w:pPr>
    <w:r w:rsidRPr="003A5517">
      <w:rPr>
        <w:color w:val="0070C0"/>
        <w:sz w:val="20"/>
        <w:szCs w:val="20"/>
      </w:rPr>
      <w:t>Associazione Vastagamma APS – via Marrone, 20 - 33170 Pordenone</w:t>
    </w:r>
  </w:p>
  <w:p w14:paraId="391E17B4" w14:textId="552C058C" w:rsidR="003A5517" w:rsidRPr="007D1774" w:rsidRDefault="003A5517" w:rsidP="002A3C55">
    <w:pPr>
      <w:pStyle w:val="Pidipagina"/>
      <w:jc w:val="center"/>
      <w:rPr>
        <w:color w:val="0070C0"/>
        <w:sz w:val="20"/>
        <w:szCs w:val="20"/>
        <w:lang w:val="en-US"/>
      </w:rPr>
    </w:pPr>
    <w:r w:rsidRPr="007D1774">
      <w:rPr>
        <w:color w:val="0070C0"/>
        <w:sz w:val="20"/>
        <w:szCs w:val="20"/>
        <w:lang w:val="en-US"/>
      </w:rPr>
      <w:t xml:space="preserve">CF 91053260930 – PI 01678760933 </w:t>
    </w:r>
    <w:hyperlink r:id="rId1" w:history="1">
      <w:r w:rsidR="007D1774" w:rsidRPr="00282FB6">
        <w:rPr>
          <w:rStyle w:val="Collegamentoipertestuale"/>
          <w:sz w:val="20"/>
          <w:szCs w:val="20"/>
          <w:lang w:val="en-US"/>
        </w:rPr>
        <w:t>www.paff.it</w:t>
      </w:r>
    </w:hyperlink>
    <w:r w:rsidRPr="007D1774">
      <w:rPr>
        <w:color w:val="0070C0"/>
        <w:sz w:val="20"/>
        <w:szCs w:val="20"/>
        <w:lang w:val="en-US"/>
      </w:rPr>
      <w:t xml:space="preserve"> – </w:t>
    </w:r>
    <w:hyperlink r:id="rId2" w:history="1">
      <w:r w:rsidRPr="007D1774">
        <w:rPr>
          <w:rStyle w:val="Collegamentoipertestuale"/>
          <w:color w:val="0070C0"/>
          <w:sz w:val="20"/>
          <w:szCs w:val="20"/>
          <w:lang w:val="en-US"/>
        </w:rPr>
        <w:t>info@paff.it</w:t>
      </w:r>
    </w:hyperlink>
    <w:r w:rsidR="00800FFC" w:rsidRPr="007D1774">
      <w:rPr>
        <w:rStyle w:val="Collegamentoipertestuale"/>
        <w:color w:val="0070C0"/>
        <w:sz w:val="20"/>
        <w:szCs w:val="20"/>
        <w:lang w:val="en-US"/>
      </w:rPr>
      <w:t xml:space="preserve"> – vastagamma@pec.it</w:t>
    </w:r>
  </w:p>
  <w:p w14:paraId="52802709" w14:textId="77777777" w:rsidR="003A5517" w:rsidRPr="007D1774" w:rsidRDefault="003A5517" w:rsidP="003A5517">
    <w:pPr>
      <w:pStyle w:val="Pidipagina"/>
      <w:ind w:firstLine="708"/>
      <w:jc w:val="center"/>
      <w:rPr>
        <w:color w:val="0070C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6DCB6" w14:textId="77777777" w:rsidR="00ED4A9B" w:rsidRDefault="00ED4A9B" w:rsidP="003A5517">
      <w:pPr>
        <w:spacing w:after="0" w:line="240" w:lineRule="auto"/>
      </w:pPr>
      <w:r>
        <w:separator/>
      </w:r>
    </w:p>
  </w:footnote>
  <w:footnote w:type="continuationSeparator" w:id="0">
    <w:p w14:paraId="330056FE" w14:textId="77777777" w:rsidR="00ED4A9B" w:rsidRDefault="00ED4A9B" w:rsidP="003A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29A12D"/>
    <w:multiLevelType w:val="hybridMultilevel"/>
    <w:tmpl w:val="44A8A3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6461AC"/>
    <w:multiLevelType w:val="hybridMultilevel"/>
    <w:tmpl w:val="858CC09C"/>
    <w:lvl w:ilvl="0" w:tplc="968C13F8">
      <w:numFmt w:val="bullet"/>
      <w:lvlText w:val="•"/>
      <w:lvlJc w:val="left"/>
      <w:pPr>
        <w:ind w:left="720" w:hanging="360"/>
      </w:pPr>
      <w:rPr>
        <w:rFonts w:ascii="Optima" w:eastAsiaTheme="minorHAnsi" w:hAnsi="Optima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7444"/>
    <w:multiLevelType w:val="hybridMultilevel"/>
    <w:tmpl w:val="A36C166A"/>
    <w:lvl w:ilvl="0" w:tplc="F62ED0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5950"/>
    <w:multiLevelType w:val="hybridMultilevel"/>
    <w:tmpl w:val="2AC2A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76694"/>
    <w:multiLevelType w:val="hybridMultilevel"/>
    <w:tmpl w:val="FBDA6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5"/>
    <w:rsid w:val="000E0924"/>
    <w:rsid w:val="00131E7A"/>
    <w:rsid w:val="001806B4"/>
    <w:rsid w:val="00282FDE"/>
    <w:rsid w:val="002A390B"/>
    <w:rsid w:val="002A3C55"/>
    <w:rsid w:val="002B1EC7"/>
    <w:rsid w:val="00396E2F"/>
    <w:rsid w:val="003A402E"/>
    <w:rsid w:val="003A5517"/>
    <w:rsid w:val="003B2A36"/>
    <w:rsid w:val="00477AF5"/>
    <w:rsid w:val="004F49A6"/>
    <w:rsid w:val="00503DD6"/>
    <w:rsid w:val="005B0253"/>
    <w:rsid w:val="006114E0"/>
    <w:rsid w:val="006573C9"/>
    <w:rsid w:val="006B7A5D"/>
    <w:rsid w:val="006E3D86"/>
    <w:rsid w:val="006E5569"/>
    <w:rsid w:val="007D1774"/>
    <w:rsid w:val="007F5572"/>
    <w:rsid w:val="00800FFC"/>
    <w:rsid w:val="00812883"/>
    <w:rsid w:val="0091188E"/>
    <w:rsid w:val="0099703D"/>
    <w:rsid w:val="009D6188"/>
    <w:rsid w:val="009F2A66"/>
    <w:rsid w:val="00A120A9"/>
    <w:rsid w:val="00A1512E"/>
    <w:rsid w:val="00A91D8E"/>
    <w:rsid w:val="00AE36FB"/>
    <w:rsid w:val="00AE42EB"/>
    <w:rsid w:val="00B222F4"/>
    <w:rsid w:val="00B40DA5"/>
    <w:rsid w:val="00B94C2F"/>
    <w:rsid w:val="00C46AC8"/>
    <w:rsid w:val="00C858EB"/>
    <w:rsid w:val="00D65E40"/>
    <w:rsid w:val="00DC44C7"/>
    <w:rsid w:val="00ED4A9B"/>
    <w:rsid w:val="00FA4B0B"/>
    <w:rsid w:val="00FE045C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30670"/>
  <w15:chartTrackingRefBased/>
  <w15:docId w15:val="{02273F42-C171-4924-918E-348D13D5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1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5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517"/>
  </w:style>
  <w:style w:type="paragraph" w:styleId="Pidipagina">
    <w:name w:val="footer"/>
    <w:basedOn w:val="Normale"/>
    <w:link w:val="PidipaginaCarattere"/>
    <w:uiPriority w:val="99"/>
    <w:unhideWhenUsed/>
    <w:rsid w:val="003A5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517"/>
  </w:style>
  <w:style w:type="character" w:styleId="Collegamentoipertestuale">
    <w:name w:val="Hyperlink"/>
    <w:basedOn w:val="Carpredefinitoparagrafo"/>
    <w:uiPriority w:val="99"/>
    <w:unhideWhenUsed/>
    <w:rsid w:val="003A5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517"/>
    <w:rPr>
      <w:color w:val="605E5C"/>
      <w:shd w:val="clear" w:color="auto" w:fill="E1DFDD"/>
    </w:rPr>
  </w:style>
  <w:style w:type="paragraph" w:customStyle="1" w:styleId="Default">
    <w:name w:val="Default"/>
    <w:rsid w:val="00282FDE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1E7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1E7A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aff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onardo3.ne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alienspr.com/mondo-leonardo-vinci-press-are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ff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iacca@italienspr.com" TargetMode="External"/><Relationship Id="rId10" Type="http://schemas.openxmlformats.org/officeDocument/2006/relationships/hyperlink" Target="https://www.italienspr.com/mondo-leonardo-vinci-press-are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taliensp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ff.it" TargetMode="External"/><Relationship Id="rId1" Type="http://schemas.openxmlformats.org/officeDocument/2006/relationships/hyperlink" Target="http://www.paf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17EF-D282-42BF-9330-9C5DFF2C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Giuseppe</cp:lastModifiedBy>
  <cp:revision>5</cp:revision>
  <cp:lastPrinted>2020-06-28T09:21:00Z</cp:lastPrinted>
  <dcterms:created xsi:type="dcterms:W3CDTF">2020-06-27T17:21:00Z</dcterms:created>
  <dcterms:modified xsi:type="dcterms:W3CDTF">2020-06-28T09:21:00Z</dcterms:modified>
</cp:coreProperties>
</file>